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374" w:rsidRPr="003F1EEA" w:rsidRDefault="00BB3374">
      <w:pPr>
        <w:rPr>
          <w:lang w:val="es-PE"/>
        </w:rPr>
      </w:pPr>
    </w:p>
    <w:tbl>
      <w:tblPr>
        <w:tblStyle w:val="Tablaconcuadrcula"/>
        <w:tblW w:w="0" w:type="auto"/>
        <w:tblLook w:val="04A0"/>
      </w:tblPr>
      <w:tblGrid>
        <w:gridCol w:w="14427"/>
      </w:tblGrid>
      <w:tr w:rsidR="001975DC" w:rsidRPr="003F1EEA" w:rsidTr="001975DC">
        <w:tc>
          <w:tcPr>
            <w:tcW w:w="14427" w:type="dxa"/>
          </w:tcPr>
          <w:p w:rsidR="001975DC" w:rsidRPr="003B794A" w:rsidRDefault="001E7FCC" w:rsidP="003B794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MAPA FUNCIONAL DE IDENTIFICACIÓ</w:t>
            </w:r>
            <w:r w:rsidR="003B794A" w:rsidRPr="002D766F">
              <w:rPr>
                <w:rFonts w:ascii="Arial" w:hAnsi="Arial" w:cs="Arial"/>
                <w:b/>
              </w:rPr>
              <w:t xml:space="preserve">N DE COMPETENCIAS </w:t>
            </w:r>
            <w:r w:rsidR="003B794A" w:rsidRPr="002D766F">
              <w:rPr>
                <w:rFonts w:ascii="Arial" w:hAnsi="Arial" w:cs="Arial"/>
                <w:b/>
              </w:rPr>
              <w:br/>
              <w:t xml:space="preserve">DEL MÉDICO RESIDENTE DE LA ESPECIALIDAD EN </w:t>
            </w:r>
            <w:r w:rsidR="001975DC" w:rsidRPr="003B794A">
              <w:rPr>
                <w:rFonts w:ascii="Arial" w:hAnsi="Arial" w:cs="Arial"/>
                <w:b/>
              </w:rPr>
              <w:t>CIRUG</w:t>
            </w:r>
            <w:r w:rsidR="001A3107" w:rsidRPr="003B794A">
              <w:rPr>
                <w:rFonts w:ascii="Arial" w:hAnsi="Arial" w:cs="Arial"/>
                <w:b/>
              </w:rPr>
              <w:t>Í</w:t>
            </w:r>
            <w:r w:rsidR="001975DC" w:rsidRPr="003B794A">
              <w:rPr>
                <w:rFonts w:ascii="Arial" w:hAnsi="Arial" w:cs="Arial"/>
                <w:b/>
              </w:rPr>
              <w:t>A GENERAL</w:t>
            </w:r>
          </w:p>
        </w:tc>
      </w:tr>
    </w:tbl>
    <w:p w:rsidR="001975DC" w:rsidRPr="003F1EEA" w:rsidRDefault="001975DC" w:rsidP="001975DC">
      <w:pPr>
        <w:rPr>
          <w:sz w:val="20"/>
          <w:szCs w:val="20"/>
        </w:rPr>
      </w:pPr>
    </w:p>
    <w:p w:rsidR="00A72885" w:rsidRPr="003F1EEA" w:rsidRDefault="00A72885" w:rsidP="001975DC">
      <w:pPr>
        <w:rPr>
          <w:sz w:val="20"/>
          <w:szCs w:val="20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7"/>
        <w:gridCol w:w="2977"/>
        <w:gridCol w:w="9355"/>
      </w:tblGrid>
      <w:tr w:rsidR="001975DC" w:rsidRPr="003F1EEA" w:rsidTr="008859D3">
        <w:trPr>
          <w:trHeight w:val="141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1975DC" w:rsidRPr="003F1EEA" w:rsidRDefault="001975DC" w:rsidP="001E7FCC">
            <w:pPr>
              <w:pStyle w:val="NormalWeb"/>
              <w:spacing w:before="120" w:beforeAutospacing="0" w:after="120" w:afterAutospacing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3F1EEA">
              <w:rPr>
                <w:rFonts w:ascii="Arial" w:hAnsi="Arial" w:cs="Arial"/>
                <w:b/>
                <w:bCs/>
                <w:color w:val="000000"/>
                <w:kern w:val="24"/>
                <w:sz w:val="20"/>
                <w:szCs w:val="20"/>
              </w:rPr>
              <w:t>PRO</w:t>
            </w:r>
            <w:r w:rsidRPr="003248D8">
              <w:rPr>
                <w:rFonts w:ascii="Arial" w:hAnsi="Arial" w:cs="Arial"/>
                <w:b/>
                <w:bCs/>
                <w:kern w:val="24"/>
                <w:sz w:val="20"/>
                <w:szCs w:val="20"/>
              </w:rPr>
              <w:t>P</w:t>
            </w:r>
            <w:r w:rsidR="001A3107" w:rsidRPr="003248D8">
              <w:rPr>
                <w:rFonts w:ascii="Arial" w:hAnsi="Arial" w:cs="Arial"/>
                <w:b/>
                <w:bCs/>
                <w:kern w:val="24"/>
                <w:sz w:val="20"/>
                <w:szCs w:val="20"/>
              </w:rPr>
              <w:t>Ó</w:t>
            </w:r>
            <w:r w:rsidRPr="003248D8">
              <w:rPr>
                <w:rFonts w:ascii="Arial" w:hAnsi="Arial" w:cs="Arial"/>
                <w:b/>
                <w:bCs/>
                <w:kern w:val="24"/>
                <w:sz w:val="20"/>
                <w:szCs w:val="20"/>
              </w:rPr>
              <w:t xml:space="preserve">SITO </w:t>
            </w:r>
            <w:r w:rsidRPr="003F1EEA">
              <w:rPr>
                <w:rFonts w:ascii="Arial" w:hAnsi="Arial" w:cs="Arial"/>
                <w:b/>
                <w:bCs/>
                <w:color w:val="000000"/>
                <w:kern w:val="24"/>
                <w:sz w:val="20"/>
                <w:szCs w:val="20"/>
              </w:rPr>
              <w:t>PRINCIPAL</w:t>
            </w:r>
            <w:r w:rsidRPr="003F1EEA">
              <w:rPr>
                <w:rFonts w:ascii="Arial" w:hAnsi="Arial" w:cs="Arial"/>
                <w:b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1975DC" w:rsidRPr="003F1EEA" w:rsidRDefault="001975DC" w:rsidP="001E7FCC">
            <w:pPr>
              <w:pStyle w:val="NormalWeb"/>
              <w:spacing w:before="120" w:beforeAutospacing="0" w:after="120" w:afterAutospacing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3F1EEA">
              <w:rPr>
                <w:rFonts w:ascii="Arial" w:hAnsi="Arial" w:cs="Arial"/>
                <w:b/>
                <w:bCs/>
                <w:color w:val="000000"/>
                <w:kern w:val="24"/>
                <w:sz w:val="20"/>
                <w:szCs w:val="20"/>
              </w:rPr>
              <w:t xml:space="preserve">UNIDADES DE COMPETENCIA </w:t>
            </w:r>
          </w:p>
        </w:tc>
        <w:tc>
          <w:tcPr>
            <w:tcW w:w="9355" w:type="dxa"/>
            <w:vAlign w:val="center"/>
          </w:tcPr>
          <w:p w:rsidR="001975DC" w:rsidRPr="003F1EEA" w:rsidRDefault="001975DC" w:rsidP="001E7FCC">
            <w:pPr>
              <w:pStyle w:val="NormalWeb"/>
              <w:spacing w:before="120" w:beforeAutospacing="0" w:after="120" w:afterAutospacing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3F1EEA">
              <w:rPr>
                <w:rFonts w:ascii="Arial" w:hAnsi="Arial" w:cs="Arial"/>
                <w:b/>
                <w:bCs/>
                <w:color w:val="000000"/>
                <w:kern w:val="24"/>
                <w:sz w:val="20"/>
                <w:szCs w:val="20"/>
                <w:lang w:val="es-ES"/>
              </w:rPr>
              <w:t>ELEMENTO DE COMPETENCIA</w:t>
            </w:r>
            <w:r w:rsidRPr="003F1EEA">
              <w:rPr>
                <w:rFonts w:ascii="Arial" w:hAnsi="Arial" w:cs="Arial"/>
                <w:b/>
                <w:color w:val="000000"/>
                <w:kern w:val="24"/>
                <w:sz w:val="20"/>
                <w:szCs w:val="20"/>
                <w:lang w:val="es-ES"/>
              </w:rPr>
              <w:t>/ CONTRIBUCIÓN INDIVIDUAL</w:t>
            </w:r>
          </w:p>
        </w:tc>
      </w:tr>
      <w:tr w:rsidR="00145FC3" w:rsidRPr="003F1EEA" w:rsidTr="008859D3">
        <w:trPr>
          <w:trHeight w:val="853"/>
        </w:trPr>
        <w:tc>
          <w:tcPr>
            <w:tcW w:w="2127" w:type="dxa"/>
            <w:vMerge w:val="restart"/>
            <w:shd w:val="clear" w:color="auto" w:fill="DAEEF3" w:themeFill="accent5" w:themeFillTint="33"/>
          </w:tcPr>
          <w:p w:rsidR="003D42BC" w:rsidRDefault="00145FC3" w:rsidP="001E7FCC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F1EEA">
              <w:rPr>
                <w:rFonts w:ascii="Arial" w:hAnsi="Arial" w:cs="Arial"/>
                <w:sz w:val="20"/>
                <w:szCs w:val="20"/>
              </w:rPr>
              <w:t>Brindar atención quirúrgica segura</w:t>
            </w:r>
            <w:r w:rsidR="002F0BCA">
              <w:rPr>
                <w:rFonts w:ascii="Arial" w:hAnsi="Arial" w:cs="Arial"/>
                <w:sz w:val="20"/>
                <w:szCs w:val="20"/>
              </w:rPr>
              <w:t>,</w:t>
            </w:r>
            <w:r w:rsidRPr="003F1E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1B2E" w:rsidRPr="00020239">
              <w:rPr>
                <w:rFonts w:ascii="Arial" w:hAnsi="Arial" w:cs="Arial"/>
                <w:sz w:val="20"/>
                <w:szCs w:val="20"/>
              </w:rPr>
              <w:t>oportuna,</w:t>
            </w:r>
            <w:r w:rsidR="00C41B2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F0BCA" w:rsidRPr="003248D8">
              <w:rPr>
                <w:rFonts w:ascii="Arial" w:hAnsi="Arial" w:cs="Arial"/>
                <w:sz w:val="20"/>
                <w:szCs w:val="20"/>
              </w:rPr>
              <w:t xml:space="preserve">electiva o de emergencia, </w:t>
            </w:r>
            <w:r w:rsidRPr="003F1EEA">
              <w:rPr>
                <w:rFonts w:ascii="Arial" w:hAnsi="Arial" w:cs="Arial"/>
                <w:sz w:val="20"/>
                <w:szCs w:val="20"/>
              </w:rPr>
              <w:t>al  paciente</w:t>
            </w:r>
            <w:r w:rsidR="003D42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1EEA">
              <w:rPr>
                <w:rFonts w:ascii="Arial" w:hAnsi="Arial" w:cs="Arial"/>
                <w:sz w:val="20"/>
                <w:szCs w:val="20"/>
              </w:rPr>
              <w:t>adulto y adulto mayor</w:t>
            </w:r>
            <w:r w:rsidR="00A3748E">
              <w:rPr>
                <w:rFonts w:ascii="Arial" w:hAnsi="Arial" w:cs="Arial"/>
                <w:sz w:val="20"/>
                <w:szCs w:val="20"/>
              </w:rPr>
              <w:t>,</w:t>
            </w:r>
            <w:r w:rsidRPr="003F1EEA">
              <w:rPr>
                <w:rFonts w:ascii="Arial" w:hAnsi="Arial" w:cs="Arial"/>
                <w:sz w:val="20"/>
                <w:szCs w:val="20"/>
              </w:rPr>
              <w:t xml:space="preserve"> con enfermedades benignas o malignas del aparato digestivo, pared</w:t>
            </w:r>
            <w:r>
              <w:rPr>
                <w:rFonts w:ascii="Arial" w:hAnsi="Arial" w:cs="Arial"/>
                <w:sz w:val="20"/>
                <w:szCs w:val="20"/>
              </w:rPr>
              <w:t xml:space="preserve"> abdominal</w:t>
            </w:r>
            <w:r w:rsidR="002F0BCA" w:rsidRPr="002F0BCA">
              <w:rPr>
                <w:rFonts w:ascii="Arial" w:hAnsi="Arial" w:cs="Arial"/>
                <w:color w:val="0070C0"/>
                <w:sz w:val="20"/>
                <w:szCs w:val="20"/>
              </w:rPr>
              <w:t>,</w:t>
            </w:r>
            <w:r w:rsidRPr="00B80EDC">
              <w:rPr>
                <w:rFonts w:ascii="Arial" w:hAnsi="Arial" w:cs="Arial"/>
                <w:sz w:val="20"/>
                <w:szCs w:val="20"/>
              </w:rPr>
              <w:t xml:space="preserve"> contenido de </w:t>
            </w:r>
            <w:r w:rsidRPr="003248D8">
              <w:rPr>
                <w:rFonts w:ascii="Arial" w:hAnsi="Arial" w:cs="Arial"/>
                <w:sz w:val="20"/>
                <w:szCs w:val="20"/>
              </w:rPr>
              <w:t>la cavidad abdominal</w:t>
            </w:r>
            <w:r w:rsidR="002F0BCA" w:rsidRPr="003248D8">
              <w:rPr>
                <w:rFonts w:ascii="Arial" w:hAnsi="Arial" w:cs="Arial"/>
                <w:sz w:val="20"/>
                <w:szCs w:val="20"/>
              </w:rPr>
              <w:t>,</w:t>
            </w:r>
            <w:r w:rsidRPr="003248D8">
              <w:rPr>
                <w:rFonts w:ascii="Arial" w:hAnsi="Arial" w:cs="Arial"/>
                <w:sz w:val="20"/>
                <w:szCs w:val="20"/>
              </w:rPr>
              <w:t xml:space="preserve"> retroperitoneo</w:t>
            </w:r>
            <w:r w:rsidR="00A30E1E" w:rsidRPr="003248D8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="00A30E1E" w:rsidRPr="003248D8">
              <w:rPr>
                <w:rFonts w:ascii="Arial" w:hAnsi="Arial" w:cs="Arial"/>
                <w:sz w:val="20"/>
                <w:szCs w:val="20"/>
              </w:rPr>
              <w:t>piel y partes blandas</w:t>
            </w:r>
            <w:r w:rsidRPr="003248D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0246E" w:rsidRPr="003248D8">
              <w:rPr>
                <w:rFonts w:ascii="Arial" w:hAnsi="Arial" w:cs="Arial"/>
                <w:sz w:val="20"/>
                <w:szCs w:val="20"/>
              </w:rPr>
              <w:t>y</w:t>
            </w:r>
            <w:r w:rsidR="00A30E1E" w:rsidRPr="003248D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0246E" w:rsidRPr="003248D8">
              <w:rPr>
                <w:rFonts w:ascii="Arial" w:hAnsi="Arial" w:cs="Arial"/>
                <w:sz w:val="20"/>
                <w:szCs w:val="20"/>
              </w:rPr>
              <w:t>sistema vascular periférico</w:t>
            </w:r>
            <w:r w:rsidR="003248D8" w:rsidRPr="003248D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0246E" w:rsidRPr="003248D8">
              <w:rPr>
                <w:rFonts w:ascii="Arial" w:hAnsi="Arial" w:cs="Arial"/>
                <w:sz w:val="20"/>
                <w:szCs w:val="20"/>
              </w:rPr>
              <w:t>en lo per</w:t>
            </w:r>
            <w:r w:rsidRPr="003248D8">
              <w:rPr>
                <w:rFonts w:ascii="Arial" w:hAnsi="Arial" w:cs="Arial"/>
                <w:sz w:val="20"/>
                <w:szCs w:val="20"/>
              </w:rPr>
              <w:t>tinente</w:t>
            </w:r>
            <w:r w:rsidRPr="003F1EEA">
              <w:rPr>
                <w:rFonts w:ascii="Arial" w:hAnsi="Arial" w:cs="Arial"/>
                <w:sz w:val="20"/>
                <w:szCs w:val="20"/>
              </w:rPr>
              <w:t xml:space="preserve"> a la especialidad, de acuerdo a </w:t>
            </w:r>
            <w:r w:rsidRPr="003F1EEA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 xml:space="preserve">normas vigentes y  </w:t>
            </w:r>
            <w:r w:rsidR="00D0246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 xml:space="preserve">las </w:t>
            </w:r>
            <w:r w:rsidRPr="003F1EEA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evidencias científicas actuales,</w:t>
            </w:r>
            <w:r w:rsidRPr="003F1EEA">
              <w:rPr>
                <w:rFonts w:ascii="Arial" w:hAnsi="Arial" w:cs="Arial"/>
                <w:sz w:val="20"/>
                <w:szCs w:val="20"/>
              </w:rPr>
              <w:t xml:space="preserve"> dentro del marco ético y legal.</w:t>
            </w:r>
          </w:p>
          <w:p w:rsidR="009268DE" w:rsidRPr="003F1EEA" w:rsidRDefault="009268DE" w:rsidP="001E7FC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BCA" w:rsidRPr="00697E4A" w:rsidRDefault="00145FC3" w:rsidP="001E7FCC">
            <w:pPr>
              <w:pStyle w:val="Prrafodelista"/>
              <w:numPr>
                <w:ilvl w:val="0"/>
                <w:numId w:val="6"/>
              </w:numPr>
              <w:spacing w:before="120" w:after="120" w:line="276" w:lineRule="auto"/>
              <w:ind w:left="176" w:hanging="176"/>
              <w:rPr>
                <w:rFonts w:ascii="Arial" w:hAnsi="Arial" w:cs="Arial"/>
                <w:sz w:val="20"/>
                <w:szCs w:val="20"/>
              </w:rPr>
            </w:pPr>
            <w:r w:rsidRPr="001574F4">
              <w:rPr>
                <w:rFonts w:ascii="Arial" w:hAnsi="Arial" w:cs="Arial"/>
                <w:b/>
                <w:sz w:val="20"/>
                <w:szCs w:val="20"/>
              </w:rPr>
              <w:t>Realizar acciones de prevención</w:t>
            </w:r>
            <w:r w:rsidRPr="00697E4A">
              <w:rPr>
                <w:rFonts w:ascii="Arial" w:hAnsi="Arial" w:cs="Arial"/>
                <w:sz w:val="20"/>
                <w:szCs w:val="20"/>
              </w:rPr>
              <w:t xml:space="preserve"> en patologías clínico quirúrgicas</w:t>
            </w:r>
            <w:r w:rsidR="002F0BCA" w:rsidRPr="00697E4A">
              <w:rPr>
                <w:rFonts w:ascii="Arial" w:hAnsi="Arial" w:cs="Arial"/>
                <w:color w:val="0070C0"/>
                <w:sz w:val="20"/>
                <w:szCs w:val="20"/>
              </w:rPr>
              <w:t>,</w:t>
            </w:r>
            <w:r w:rsidR="00B52311" w:rsidRPr="00697E4A">
              <w:rPr>
                <w:rFonts w:ascii="Arial" w:hAnsi="Arial" w:cs="Arial"/>
                <w:sz w:val="20"/>
                <w:szCs w:val="20"/>
              </w:rPr>
              <w:t xml:space="preserve"> según corresponda</w:t>
            </w:r>
            <w:r w:rsidR="002F0BCA" w:rsidRPr="00697E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35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C407C" w:rsidRPr="00A3748E" w:rsidRDefault="005C407C" w:rsidP="001E7FCC">
            <w:pPr>
              <w:tabs>
                <w:tab w:val="left" w:pos="304"/>
              </w:tabs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</w:tr>
      <w:tr w:rsidR="006A7371" w:rsidRPr="003F1EEA" w:rsidTr="008859D3">
        <w:trPr>
          <w:trHeight w:val="356"/>
        </w:trPr>
        <w:tc>
          <w:tcPr>
            <w:tcW w:w="2127" w:type="dxa"/>
            <w:vMerge/>
            <w:shd w:val="clear" w:color="auto" w:fill="DAEEF3" w:themeFill="accent5" w:themeFillTint="33"/>
          </w:tcPr>
          <w:p w:rsidR="006A7371" w:rsidRPr="003F1EEA" w:rsidRDefault="006A7371" w:rsidP="001E7F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shd w:val="clear" w:color="auto" w:fill="DAEEF3" w:themeFill="accent5" w:themeFillTint="33"/>
          </w:tcPr>
          <w:p w:rsidR="006A7371" w:rsidRPr="0094351B" w:rsidRDefault="006A7371" w:rsidP="001E7FCC">
            <w:pPr>
              <w:pStyle w:val="Prrafodelista"/>
              <w:numPr>
                <w:ilvl w:val="0"/>
                <w:numId w:val="6"/>
              </w:numPr>
              <w:spacing w:before="120" w:after="120" w:line="276" w:lineRule="auto"/>
              <w:ind w:left="176" w:hanging="176"/>
              <w:rPr>
                <w:rFonts w:ascii="Arial" w:hAnsi="Arial" w:cs="Arial"/>
                <w:sz w:val="20"/>
                <w:szCs w:val="20"/>
              </w:rPr>
            </w:pPr>
            <w:r w:rsidRPr="001574F4">
              <w:rPr>
                <w:rFonts w:ascii="Arial" w:hAnsi="Arial" w:cs="Arial"/>
                <w:b/>
                <w:sz w:val="20"/>
                <w:szCs w:val="20"/>
              </w:rPr>
              <w:t xml:space="preserve">Atender quirúrgicamente al paciente </w:t>
            </w:r>
            <w:r w:rsidR="00865194" w:rsidRPr="001574F4">
              <w:rPr>
                <w:rFonts w:ascii="Arial" w:hAnsi="Arial" w:cs="Arial"/>
                <w:b/>
                <w:sz w:val="20"/>
                <w:szCs w:val="20"/>
              </w:rPr>
              <w:t>adulto y adulto mayor</w:t>
            </w:r>
            <w:r w:rsidR="00E92CB7" w:rsidRPr="001574F4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1574F4">
              <w:rPr>
                <w:rFonts w:ascii="Arial" w:hAnsi="Arial" w:cs="Arial"/>
                <w:b/>
                <w:sz w:val="20"/>
                <w:szCs w:val="20"/>
              </w:rPr>
              <w:t xml:space="preserve">con patología benigna y maligna del aparato </w:t>
            </w:r>
            <w:r w:rsidR="00FB4842" w:rsidRPr="001574F4">
              <w:rPr>
                <w:rFonts w:ascii="Arial" w:hAnsi="Arial" w:cs="Arial"/>
                <w:b/>
                <w:sz w:val="20"/>
                <w:szCs w:val="20"/>
              </w:rPr>
              <w:t>digestivo</w:t>
            </w:r>
            <w:r w:rsidR="00FB4842" w:rsidRPr="00697E4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65237" w:rsidRPr="00697E4A">
              <w:rPr>
                <w:rFonts w:ascii="Arial" w:hAnsi="Arial" w:cs="Arial"/>
                <w:sz w:val="20"/>
                <w:szCs w:val="20"/>
              </w:rPr>
              <w:t xml:space="preserve">mediante cirugía electiva  o de emergencia, </w:t>
            </w:r>
            <w:r w:rsidR="00FB4842" w:rsidRPr="00697E4A">
              <w:rPr>
                <w:rFonts w:ascii="Arial" w:hAnsi="Arial" w:cs="Arial"/>
                <w:sz w:val="20"/>
                <w:szCs w:val="20"/>
              </w:rPr>
              <w:t>en base a las guías</w:t>
            </w:r>
            <w:r w:rsidR="00865194" w:rsidRPr="00697E4A">
              <w:rPr>
                <w:rFonts w:ascii="Arial" w:hAnsi="Arial" w:cs="Arial"/>
                <w:sz w:val="20"/>
                <w:szCs w:val="20"/>
              </w:rPr>
              <w:t xml:space="preserve"> clínicas</w:t>
            </w:r>
            <w:r w:rsidR="00FB4842" w:rsidRPr="00697E4A">
              <w:rPr>
                <w:rFonts w:ascii="Arial" w:hAnsi="Arial" w:cs="Arial"/>
                <w:sz w:val="20"/>
                <w:szCs w:val="20"/>
              </w:rPr>
              <w:t xml:space="preserve"> o</w:t>
            </w:r>
            <w:r w:rsidRPr="00697E4A">
              <w:rPr>
                <w:rFonts w:ascii="Arial" w:hAnsi="Arial" w:cs="Arial"/>
                <w:sz w:val="20"/>
                <w:szCs w:val="20"/>
              </w:rPr>
              <w:t xml:space="preserve"> protocolos vigentes.</w:t>
            </w:r>
          </w:p>
        </w:tc>
        <w:tc>
          <w:tcPr>
            <w:tcW w:w="9355" w:type="dxa"/>
            <w:shd w:val="clear" w:color="auto" w:fill="DAEEF3" w:themeFill="accent5" w:themeFillTint="33"/>
          </w:tcPr>
          <w:p w:rsidR="006A7371" w:rsidRPr="003F1EEA" w:rsidRDefault="0094351B" w:rsidP="001E7FCC">
            <w:pPr>
              <w:spacing w:before="120" w:after="120" w:line="276" w:lineRule="auto"/>
              <w:ind w:left="459" w:hanging="45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2.1 </w:t>
            </w:r>
            <w:r w:rsidR="005A65B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7371" w:rsidRPr="003F1EEA">
              <w:rPr>
                <w:rFonts w:ascii="Arial" w:hAnsi="Arial" w:cs="Arial"/>
                <w:sz w:val="20"/>
                <w:szCs w:val="20"/>
              </w:rPr>
              <w:t xml:space="preserve">Diagnosticar al </w:t>
            </w:r>
            <w:r w:rsidR="00B80EDC">
              <w:rPr>
                <w:rFonts w:ascii="Arial" w:hAnsi="Arial" w:cs="Arial"/>
                <w:sz w:val="20"/>
                <w:szCs w:val="20"/>
              </w:rPr>
              <w:t>paciente adulto y adulto mayor</w:t>
            </w:r>
            <w:r w:rsidR="006A7371" w:rsidRPr="003F1EEA">
              <w:rPr>
                <w:rFonts w:ascii="Arial" w:hAnsi="Arial" w:cs="Arial"/>
                <w:sz w:val="20"/>
                <w:szCs w:val="20"/>
              </w:rPr>
              <w:t xml:space="preserve"> con patología quirúrgica benigna y maligna del aparato digestivo</w:t>
            </w:r>
            <w:r w:rsidR="005652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A7371" w:rsidRPr="003F1EEA" w:rsidTr="008859D3">
        <w:trPr>
          <w:trHeight w:val="449"/>
        </w:trPr>
        <w:tc>
          <w:tcPr>
            <w:tcW w:w="2127" w:type="dxa"/>
            <w:vMerge/>
            <w:shd w:val="clear" w:color="auto" w:fill="DAEEF3" w:themeFill="accent5" w:themeFillTint="33"/>
          </w:tcPr>
          <w:p w:rsidR="006A7371" w:rsidRPr="003F1EEA" w:rsidRDefault="006A7371" w:rsidP="001E7F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AEEF3" w:themeFill="accent5" w:themeFillTint="33"/>
          </w:tcPr>
          <w:p w:rsidR="006A7371" w:rsidRPr="00697E4A" w:rsidRDefault="006A7371" w:rsidP="001E7FCC">
            <w:pPr>
              <w:pStyle w:val="Prrafodelista"/>
              <w:numPr>
                <w:ilvl w:val="0"/>
                <w:numId w:val="6"/>
              </w:numPr>
              <w:spacing w:before="120" w:after="120" w:line="276" w:lineRule="auto"/>
              <w:ind w:left="176" w:hanging="1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DAEEF3" w:themeFill="accent5" w:themeFillTint="33"/>
          </w:tcPr>
          <w:p w:rsidR="006A7371" w:rsidRPr="003F1EEA" w:rsidRDefault="0094351B" w:rsidP="001E7FCC">
            <w:pPr>
              <w:tabs>
                <w:tab w:val="left" w:pos="1080"/>
              </w:tabs>
              <w:spacing w:before="120" w:after="120" w:line="276" w:lineRule="auto"/>
              <w:ind w:left="459" w:hanging="45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2.2 </w:t>
            </w:r>
            <w:r w:rsidR="005A65B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7371" w:rsidRPr="00E92CB7">
              <w:rPr>
                <w:rFonts w:ascii="Arial" w:hAnsi="Arial" w:cs="Arial"/>
                <w:sz w:val="20"/>
                <w:szCs w:val="20"/>
              </w:rPr>
              <w:t>Realizar</w:t>
            </w:r>
            <w:r w:rsidR="006A7371" w:rsidRPr="003F1EEA">
              <w:rPr>
                <w:rFonts w:ascii="Arial" w:hAnsi="Arial" w:cs="Arial"/>
                <w:sz w:val="20"/>
                <w:szCs w:val="20"/>
              </w:rPr>
              <w:t xml:space="preserve"> el pre operatorio al </w:t>
            </w:r>
            <w:r w:rsidR="00B80EDC">
              <w:rPr>
                <w:rFonts w:ascii="Arial" w:hAnsi="Arial" w:cs="Arial"/>
                <w:sz w:val="20"/>
                <w:szCs w:val="20"/>
              </w:rPr>
              <w:t>paciente adulto y adulto mayor</w:t>
            </w:r>
            <w:r w:rsidR="006A7371" w:rsidRPr="003F1EEA">
              <w:rPr>
                <w:rFonts w:ascii="Arial" w:hAnsi="Arial" w:cs="Arial"/>
                <w:sz w:val="20"/>
                <w:szCs w:val="20"/>
              </w:rPr>
              <w:t xml:space="preserve"> con patología quirúrgica benigna y maligna del aparato digestivo</w:t>
            </w:r>
            <w:r w:rsidR="00565237">
              <w:rPr>
                <w:rFonts w:ascii="Arial" w:hAnsi="Arial" w:cs="Arial"/>
                <w:sz w:val="20"/>
                <w:szCs w:val="20"/>
              </w:rPr>
              <w:t>.</w:t>
            </w:r>
            <w:r w:rsidR="003537D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A7371" w:rsidRPr="003F1EEA" w:rsidTr="008859D3">
        <w:trPr>
          <w:trHeight w:val="449"/>
        </w:trPr>
        <w:tc>
          <w:tcPr>
            <w:tcW w:w="2127" w:type="dxa"/>
            <w:vMerge/>
            <w:shd w:val="clear" w:color="auto" w:fill="DAEEF3" w:themeFill="accent5" w:themeFillTint="33"/>
          </w:tcPr>
          <w:p w:rsidR="006A7371" w:rsidRPr="003F1EEA" w:rsidRDefault="006A7371" w:rsidP="001E7F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AEEF3" w:themeFill="accent5" w:themeFillTint="33"/>
          </w:tcPr>
          <w:p w:rsidR="006A7371" w:rsidRPr="00697E4A" w:rsidRDefault="006A7371" w:rsidP="001E7FCC">
            <w:pPr>
              <w:pStyle w:val="Prrafodelista"/>
              <w:numPr>
                <w:ilvl w:val="0"/>
                <w:numId w:val="6"/>
              </w:numPr>
              <w:spacing w:before="120" w:after="120" w:line="276" w:lineRule="auto"/>
              <w:ind w:left="176" w:hanging="1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DAEEF3" w:themeFill="accent5" w:themeFillTint="33"/>
          </w:tcPr>
          <w:p w:rsidR="006A7371" w:rsidRPr="003248D8" w:rsidRDefault="0094351B" w:rsidP="001E7FCC">
            <w:pPr>
              <w:tabs>
                <w:tab w:val="left" w:pos="1080"/>
              </w:tabs>
              <w:spacing w:before="120" w:after="120" w:line="276" w:lineRule="auto"/>
              <w:ind w:left="459" w:hanging="45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2.3 </w:t>
            </w:r>
            <w:r w:rsidR="005A65B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7371" w:rsidRPr="003248D8">
              <w:rPr>
                <w:rFonts w:ascii="Arial" w:hAnsi="Arial" w:cs="Arial"/>
                <w:sz w:val="20"/>
                <w:szCs w:val="20"/>
              </w:rPr>
              <w:t xml:space="preserve">Realizar la </w:t>
            </w:r>
            <w:r w:rsidR="00FB4842" w:rsidRPr="003248D8">
              <w:rPr>
                <w:rFonts w:ascii="Arial" w:hAnsi="Arial" w:cs="Arial"/>
                <w:sz w:val="20"/>
                <w:szCs w:val="20"/>
              </w:rPr>
              <w:t xml:space="preserve">intervención </w:t>
            </w:r>
            <w:r w:rsidR="003537D7" w:rsidRPr="003248D8">
              <w:rPr>
                <w:rFonts w:ascii="Arial" w:hAnsi="Arial" w:cs="Arial"/>
                <w:sz w:val="20"/>
                <w:szCs w:val="20"/>
              </w:rPr>
              <w:t xml:space="preserve">quirúrgica </w:t>
            </w:r>
            <w:r w:rsidR="00FB4842" w:rsidRPr="003248D8">
              <w:rPr>
                <w:rFonts w:ascii="Arial" w:hAnsi="Arial" w:cs="Arial"/>
                <w:sz w:val="20"/>
                <w:szCs w:val="20"/>
              </w:rPr>
              <w:t>convencional</w:t>
            </w:r>
            <w:r>
              <w:rPr>
                <w:rFonts w:ascii="Arial" w:hAnsi="Arial" w:cs="Arial"/>
                <w:sz w:val="20"/>
                <w:szCs w:val="20"/>
              </w:rPr>
              <w:t xml:space="preserve"> y</w:t>
            </w:r>
            <w:r w:rsidR="00FB4842" w:rsidRPr="003248D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48D8">
              <w:rPr>
                <w:rFonts w:ascii="Arial" w:hAnsi="Arial" w:cs="Arial"/>
                <w:sz w:val="20"/>
                <w:szCs w:val="20"/>
              </w:rPr>
              <w:t xml:space="preserve">laparoscópica </w:t>
            </w:r>
            <w:r w:rsidR="003537D7" w:rsidRPr="003248D8">
              <w:rPr>
                <w:rFonts w:ascii="Arial" w:hAnsi="Arial" w:cs="Arial"/>
                <w:sz w:val="20"/>
                <w:szCs w:val="20"/>
              </w:rPr>
              <w:t>i</w:t>
            </w:r>
            <w:r w:rsidR="00FB4842" w:rsidRPr="003248D8">
              <w:rPr>
                <w:rFonts w:ascii="Arial" w:hAnsi="Arial" w:cs="Arial"/>
                <w:sz w:val="20"/>
                <w:szCs w:val="20"/>
              </w:rPr>
              <w:t>ndicada</w:t>
            </w:r>
            <w:r w:rsidR="00565237" w:rsidRPr="003248D8">
              <w:rPr>
                <w:rFonts w:ascii="Arial" w:hAnsi="Arial" w:cs="Arial"/>
                <w:sz w:val="20"/>
                <w:szCs w:val="20"/>
              </w:rPr>
              <w:t>,</w:t>
            </w:r>
            <w:r w:rsidR="00FB4842" w:rsidRPr="003248D8">
              <w:rPr>
                <w:rFonts w:ascii="Arial" w:hAnsi="Arial" w:cs="Arial"/>
                <w:sz w:val="20"/>
                <w:szCs w:val="20"/>
              </w:rPr>
              <w:t xml:space="preserve"> al </w:t>
            </w:r>
            <w:r w:rsidR="00B80EDC" w:rsidRPr="003248D8">
              <w:rPr>
                <w:rFonts w:ascii="Arial" w:hAnsi="Arial" w:cs="Arial"/>
                <w:sz w:val="20"/>
                <w:szCs w:val="20"/>
              </w:rPr>
              <w:t>paciente adulto y adulto mayor</w:t>
            </w:r>
            <w:r w:rsidR="00FB4842" w:rsidRPr="003248D8">
              <w:rPr>
                <w:rFonts w:ascii="Arial" w:hAnsi="Arial" w:cs="Arial"/>
                <w:sz w:val="20"/>
                <w:szCs w:val="20"/>
              </w:rPr>
              <w:t xml:space="preserve"> con patología quirúrgica benigna y maligna del aparato digestivo</w:t>
            </w:r>
            <w:r w:rsidR="00565237" w:rsidRPr="003248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A7371" w:rsidRPr="003F1EEA" w:rsidTr="008859D3">
        <w:trPr>
          <w:trHeight w:val="268"/>
        </w:trPr>
        <w:tc>
          <w:tcPr>
            <w:tcW w:w="2127" w:type="dxa"/>
            <w:vMerge/>
            <w:shd w:val="clear" w:color="auto" w:fill="DAEEF3" w:themeFill="accent5" w:themeFillTint="33"/>
          </w:tcPr>
          <w:p w:rsidR="006A7371" w:rsidRPr="003F1EEA" w:rsidRDefault="006A7371" w:rsidP="001E7F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AEEF3" w:themeFill="accent5" w:themeFillTint="33"/>
          </w:tcPr>
          <w:p w:rsidR="006A7371" w:rsidRPr="00697E4A" w:rsidRDefault="006A7371" w:rsidP="001E7FCC">
            <w:pPr>
              <w:pStyle w:val="Prrafodelista"/>
              <w:numPr>
                <w:ilvl w:val="0"/>
                <w:numId w:val="6"/>
              </w:numPr>
              <w:spacing w:before="120" w:after="120" w:line="276" w:lineRule="auto"/>
              <w:ind w:left="176" w:hanging="1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DAEEF3" w:themeFill="accent5" w:themeFillTint="33"/>
          </w:tcPr>
          <w:p w:rsidR="006A7371" w:rsidRPr="003F1EEA" w:rsidRDefault="0094351B" w:rsidP="001E7FCC">
            <w:pPr>
              <w:tabs>
                <w:tab w:val="left" w:pos="1080"/>
              </w:tabs>
              <w:spacing w:before="120" w:after="120" w:line="276" w:lineRule="auto"/>
              <w:ind w:left="459" w:hanging="45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2.4 </w:t>
            </w:r>
            <w:r w:rsidR="005A65B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7371" w:rsidRPr="003F1EEA">
              <w:rPr>
                <w:rFonts w:ascii="Arial" w:hAnsi="Arial" w:cs="Arial"/>
                <w:sz w:val="20"/>
                <w:szCs w:val="20"/>
              </w:rPr>
              <w:t>Realizar el seguimiento post operatorio y manejo de complicaciones</w:t>
            </w:r>
            <w:r w:rsidR="00565237">
              <w:rPr>
                <w:rFonts w:ascii="Arial" w:hAnsi="Arial" w:cs="Arial"/>
                <w:sz w:val="20"/>
                <w:szCs w:val="20"/>
              </w:rPr>
              <w:t>,</w:t>
            </w:r>
            <w:r w:rsidR="006A7371" w:rsidRPr="003F1EEA">
              <w:rPr>
                <w:rFonts w:ascii="Arial" w:hAnsi="Arial" w:cs="Arial"/>
                <w:sz w:val="20"/>
                <w:szCs w:val="20"/>
              </w:rPr>
              <w:t xml:space="preserve"> del </w:t>
            </w:r>
            <w:r w:rsidR="00B80EDC">
              <w:rPr>
                <w:rFonts w:ascii="Arial" w:hAnsi="Arial" w:cs="Arial"/>
                <w:sz w:val="20"/>
                <w:szCs w:val="20"/>
              </w:rPr>
              <w:t>paciente adulto y adulto mayor</w:t>
            </w:r>
            <w:r w:rsidR="006A7371" w:rsidRPr="003F1EEA">
              <w:rPr>
                <w:rFonts w:ascii="Arial" w:hAnsi="Arial" w:cs="Arial"/>
                <w:sz w:val="20"/>
                <w:szCs w:val="20"/>
              </w:rPr>
              <w:t xml:space="preserve"> con patología benigna y maligna del aparato digestivo</w:t>
            </w:r>
            <w:r w:rsidR="005652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A7371" w:rsidRPr="003F1EEA" w:rsidTr="008859D3">
        <w:trPr>
          <w:trHeight w:val="268"/>
        </w:trPr>
        <w:tc>
          <w:tcPr>
            <w:tcW w:w="2127" w:type="dxa"/>
            <w:vMerge/>
            <w:shd w:val="clear" w:color="auto" w:fill="DAEEF3" w:themeFill="accent5" w:themeFillTint="33"/>
          </w:tcPr>
          <w:p w:rsidR="006A7371" w:rsidRPr="003F1EEA" w:rsidRDefault="006A7371" w:rsidP="001E7F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865194" w:rsidRPr="00697E4A" w:rsidRDefault="006A7371" w:rsidP="001E7FCC">
            <w:pPr>
              <w:pStyle w:val="Prrafodelista"/>
              <w:numPr>
                <w:ilvl w:val="0"/>
                <w:numId w:val="6"/>
              </w:numPr>
              <w:spacing w:before="120" w:after="120" w:line="276" w:lineRule="auto"/>
              <w:ind w:left="176" w:hanging="176"/>
              <w:rPr>
                <w:rFonts w:ascii="Arial" w:hAnsi="Arial" w:cs="Arial"/>
                <w:sz w:val="20"/>
                <w:szCs w:val="20"/>
              </w:rPr>
            </w:pPr>
            <w:r w:rsidRPr="001574F4">
              <w:rPr>
                <w:rFonts w:ascii="Arial" w:hAnsi="Arial" w:cs="Arial"/>
                <w:b/>
                <w:sz w:val="20"/>
                <w:szCs w:val="20"/>
              </w:rPr>
              <w:t xml:space="preserve">Atender quirúrgicamente al </w:t>
            </w:r>
            <w:r w:rsidR="00B80EDC" w:rsidRPr="001574F4">
              <w:rPr>
                <w:rFonts w:ascii="Arial" w:hAnsi="Arial" w:cs="Arial"/>
                <w:b/>
                <w:sz w:val="20"/>
                <w:szCs w:val="20"/>
              </w:rPr>
              <w:t>paciente adulto y adulto mayor</w:t>
            </w:r>
            <w:r w:rsidR="0017057D" w:rsidRPr="001574F4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1574F4">
              <w:rPr>
                <w:rFonts w:ascii="Arial" w:hAnsi="Arial" w:cs="Arial"/>
                <w:b/>
                <w:sz w:val="20"/>
                <w:szCs w:val="20"/>
              </w:rPr>
              <w:t>con patología benigna y maligna de la pared abdominal</w:t>
            </w:r>
            <w:r w:rsidRPr="00697E4A">
              <w:rPr>
                <w:rFonts w:ascii="Arial" w:hAnsi="Arial" w:cs="Arial"/>
                <w:sz w:val="20"/>
                <w:szCs w:val="20"/>
              </w:rPr>
              <w:t>,</w:t>
            </w:r>
            <w:r w:rsidR="00565237" w:rsidRPr="00697E4A">
              <w:rPr>
                <w:rFonts w:ascii="Arial" w:hAnsi="Arial" w:cs="Arial"/>
                <w:sz w:val="20"/>
                <w:szCs w:val="20"/>
              </w:rPr>
              <w:t xml:space="preserve"> mediante cirugía electiva  o de emergencia, </w:t>
            </w:r>
            <w:r w:rsidRPr="00697E4A">
              <w:rPr>
                <w:rFonts w:ascii="Arial" w:hAnsi="Arial" w:cs="Arial"/>
                <w:sz w:val="20"/>
                <w:szCs w:val="20"/>
              </w:rPr>
              <w:t xml:space="preserve"> en base </w:t>
            </w:r>
            <w:r w:rsidR="00C30BDB" w:rsidRPr="00697E4A">
              <w:rPr>
                <w:rFonts w:ascii="Arial" w:hAnsi="Arial" w:cs="Arial"/>
                <w:sz w:val="20"/>
                <w:szCs w:val="20"/>
              </w:rPr>
              <w:t>a las guías clínicas o protocolos vigentes.</w:t>
            </w:r>
          </w:p>
        </w:tc>
        <w:tc>
          <w:tcPr>
            <w:tcW w:w="9355" w:type="dxa"/>
          </w:tcPr>
          <w:p w:rsidR="006A7371" w:rsidRPr="003F1EEA" w:rsidRDefault="0094351B" w:rsidP="001E7FCC">
            <w:pPr>
              <w:spacing w:before="120" w:after="120" w:line="276" w:lineRule="auto"/>
              <w:ind w:left="459" w:hanging="45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3.1 </w:t>
            </w:r>
            <w:r w:rsidR="005A65B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7371" w:rsidRPr="003F1EEA">
              <w:rPr>
                <w:rFonts w:ascii="Arial" w:hAnsi="Arial" w:cs="Arial"/>
                <w:sz w:val="20"/>
                <w:szCs w:val="20"/>
              </w:rPr>
              <w:t xml:space="preserve">Diagnosticar al </w:t>
            </w:r>
            <w:r w:rsidR="00B80EDC">
              <w:rPr>
                <w:rFonts w:ascii="Arial" w:hAnsi="Arial" w:cs="Arial"/>
                <w:sz w:val="20"/>
                <w:szCs w:val="20"/>
              </w:rPr>
              <w:t>paciente adulto y adulto mayor</w:t>
            </w:r>
            <w:r w:rsidR="006A7371" w:rsidRPr="003F1EEA">
              <w:rPr>
                <w:rFonts w:ascii="Arial" w:hAnsi="Arial" w:cs="Arial"/>
                <w:sz w:val="20"/>
                <w:szCs w:val="20"/>
              </w:rPr>
              <w:t xml:space="preserve"> con patología quirúrgica benigna y maligna de la pared abdominal.</w:t>
            </w:r>
          </w:p>
        </w:tc>
      </w:tr>
      <w:tr w:rsidR="006A7371" w:rsidRPr="003F1EEA" w:rsidTr="008859D3">
        <w:trPr>
          <w:trHeight w:val="268"/>
        </w:trPr>
        <w:tc>
          <w:tcPr>
            <w:tcW w:w="2127" w:type="dxa"/>
            <w:vMerge/>
            <w:shd w:val="clear" w:color="auto" w:fill="DAEEF3" w:themeFill="accent5" w:themeFillTint="33"/>
          </w:tcPr>
          <w:p w:rsidR="006A7371" w:rsidRPr="003F1EEA" w:rsidRDefault="006A7371" w:rsidP="001E7F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6A7371" w:rsidRPr="00697E4A" w:rsidRDefault="006A7371" w:rsidP="001E7FCC">
            <w:pPr>
              <w:pStyle w:val="Prrafodelista"/>
              <w:numPr>
                <w:ilvl w:val="0"/>
                <w:numId w:val="6"/>
              </w:numPr>
              <w:spacing w:before="120" w:after="120" w:line="276" w:lineRule="auto"/>
              <w:ind w:left="176" w:hanging="1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5" w:type="dxa"/>
          </w:tcPr>
          <w:p w:rsidR="006A7371" w:rsidRPr="003F1EEA" w:rsidRDefault="0094351B" w:rsidP="001E7FCC">
            <w:pPr>
              <w:tabs>
                <w:tab w:val="left" w:pos="1080"/>
              </w:tabs>
              <w:spacing w:before="120" w:after="120" w:line="276" w:lineRule="auto"/>
              <w:ind w:left="459" w:hanging="45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3.2 </w:t>
            </w:r>
            <w:r w:rsidR="005A65B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7371" w:rsidRPr="003F1EEA">
              <w:rPr>
                <w:rFonts w:ascii="Arial" w:hAnsi="Arial" w:cs="Arial"/>
                <w:sz w:val="20"/>
                <w:szCs w:val="20"/>
              </w:rPr>
              <w:t xml:space="preserve">Realizar el pre operatorio al </w:t>
            </w:r>
            <w:r w:rsidR="00B80EDC">
              <w:rPr>
                <w:rFonts w:ascii="Arial" w:hAnsi="Arial" w:cs="Arial"/>
                <w:sz w:val="20"/>
                <w:szCs w:val="20"/>
              </w:rPr>
              <w:t>paciente adulto y adulto mayor</w:t>
            </w:r>
            <w:r w:rsidR="006A7371" w:rsidRPr="003F1EEA">
              <w:rPr>
                <w:rFonts w:ascii="Arial" w:hAnsi="Arial" w:cs="Arial"/>
                <w:sz w:val="20"/>
                <w:szCs w:val="20"/>
              </w:rPr>
              <w:t xml:space="preserve"> con patología quirúrgica benigna y maligna de la pared abdominal.</w:t>
            </w:r>
          </w:p>
        </w:tc>
      </w:tr>
      <w:tr w:rsidR="002F0A47" w:rsidRPr="003F1EEA" w:rsidTr="008859D3">
        <w:trPr>
          <w:trHeight w:val="268"/>
        </w:trPr>
        <w:tc>
          <w:tcPr>
            <w:tcW w:w="2127" w:type="dxa"/>
            <w:vMerge/>
            <w:shd w:val="clear" w:color="auto" w:fill="DAEEF3" w:themeFill="accent5" w:themeFillTint="33"/>
          </w:tcPr>
          <w:p w:rsidR="002F0A47" w:rsidRPr="003F1EEA" w:rsidRDefault="002F0A47" w:rsidP="001E7F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2F0A47" w:rsidRPr="00697E4A" w:rsidRDefault="002F0A47" w:rsidP="001E7FCC">
            <w:pPr>
              <w:pStyle w:val="Prrafodelista"/>
              <w:numPr>
                <w:ilvl w:val="0"/>
                <w:numId w:val="6"/>
              </w:numPr>
              <w:spacing w:before="120" w:after="120" w:line="276" w:lineRule="auto"/>
              <w:ind w:left="176" w:hanging="1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5" w:type="dxa"/>
          </w:tcPr>
          <w:p w:rsidR="002F0A47" w:rsidRPr="003248D8" w:rsidRDefault="0094351B" w:rsidP="001E7FCC">
            <w:pPr>
              <w:tabs>
                <w:tab w:val="left" w:pos="1080"/>
              </w:tabs>
              <w:spacing w:before="120" w:after="120" w:line="276" w:lineRule="auto"/>
              <w:ind w:left="459" w:hanging="45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3.3 </w:t>
            </w:r>
            <w:r w:rsidR="005A65B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F0A47" w:rsidRPr="003248D8">
              <w:rPr>
                <w:rFonts w:ascii="Arial" w:hAnsi="Arial" w:cs="Arial"/>
                <w:sz w:val="20"/>
                <w:szCs w:val="20"/>
              </w:rPr>
              <w:t xml:space="preserve">Realizar la </w:t>
            </w:r>
            <w:r w:rsidR="0017057D" w:rsidRPr="003248D8">
              <w:rPr>
                <w:rFonts w:ascii="Arial" w:hAnsi="Arial" w:cs="Arial"/>
                <w:sz w:val="20"/>
                <w:szCs w:val="20"/>
              </w:rPr>
              <w:t>intervención quirúrgica convencional</w:t>
            </w:r>
            <w:r>
              <w:rPr>
                <w:rFonts w:ascii="Arial" w:hAnsi="Arial" w:cs="Arial"/>
                <w:sz w:val="20"/>
                <w:szCs w:val="20"/>
              </w:rPr>
              <w:t xml:space="preserve"> y</w:t>
            </w:r>
            <w:r w:rsidRPr="003248D8">
              <w:rPr>
                <w:rFonts w:ascii="Arial" w:hAnsi="Arial" w:cs="Arial"/>
                <w:sz w:val="20"/>
                <w:szCs w:val="20"/>
              </w:rPr>
              <w:t xml:space="preserve"> laparoscópica</w:t>
            </w:r>
            <w:r w:rsidR="0017057D" w:rsidRPr="003248D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F0A47" w:rsidRPr="003248D8">
              <w:rPr>
                <w:rFonts w:ascii="Arial" w:hAnsi="Arial" w:cs="Arial"/>
                <w:sz w:val="20"/>
                <w:szCs w:val="20"/>
              </w:rPr>
              <w:t>indicada</w:t>
            </w:r>
            <w:r w:rsidR="00565237" w:rsidRPr="003248D8">
              <w:rPr>
                <w:rFonts w:ascii="Arial" w:hAnsi="Arial" w:cs="Arial"/>
                <w:sz w:val="20"/>
                <w:szCs w:val="20"/>
              </w:rPr>
              <w:t>,</w:t>
            </w:r>
            <w:r w:rsidR="002F0A47" w:rsidRPr="003248D8">
              <w:rPr>
                <w:rFonts w:ascii="Arial" w:hAnsi="Arial" w:cs="Arial"/>
                <w:sz w:val="20"/>
                <w:szCs w:val="20"/>
              </w:rPr>
              <w:t xml:space="preserve"> al paciente adulto y adulto mayor con patología quirúrgica benigna y maligna de la pared abdominal</w:t>
            </w:r>
            <w:r w:rsidR="00565237" w:rsidRPr="003248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A7371" w:rsidRPr="003F1EEA" w:rsidTr="008859D3">
        <w:trPr>
          <w:trHeight w:val="268"/>
        </w:trPr>
        <w:tc>
          <w:tcPr>
            <w:tcW w:w="2127" w:type="dxa"/>
            <w:vMerge/>
            <w:shd w:val="clear" w:color="auto" w:fill="DAEEF3" w:themeFill="accent5" w:themeFillTint="33"/>
          </w:tcPr>
          <w:p w:rsidR="006A7371" w:rsidRPr="003F1EEA" w:rsidRDefault="006A7371" w:rsidP="001E7F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6A7371" w:rsidRPr="00697E4A" w:rsidRDefault="006A7371" w:rsidP="001E7FCC">
            <w:pPr>
              <w:pStyle w:val="Prrafodelista"/>
              <w:numPr>
                <w:ilvl w:val="0"/>
                <w:numId w:val="6"/>
              </w:numPr>
              <w:spacing w:before="120" w:after="120" w:line="276" w:lineRule="auto"/>
              <w:ind w:left="176" w:hanging="1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5" w:type="dxa"/>
          </w:tcPr>
          <w:p w:rsidR="006A7371" w:rsidRPr="001F01A7" w:rsidRDefault="0094351B" w:rsidP="001E7FCC">
            <w:pPr>
              <w:tabs>
                <w:tab w:val="left" w:pos="1080"/>
              </w:tabs>
              <w:spacing w:before="120" w:after="120" w:line="276" w:lineRule="auto"/>
              <w:ind w:left="459" w:hanging="45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3.4 </w:t>
            </w:r>
            <w:r w:rsidR="005A65B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7371" w:rsidRPr="001F01A7">
              <w:rPr>
                <w:rFonts w:ascii="Arial" w:hAnsi="Arial" w:cs="Arial"/>
                <w:sz w:val="20"/>
                <w:szCs w:val="20"/>
              </w:rPr>
              <w:t xml:space="preserve">Realizar el seguimiento post operatorio y manejo de complicaciones del </w:t>
            </w:r>
            <w:r w:rsidR="00B80EDC" w:rsidRPr="001F01A7">
              <w:rPr>
                <w:rFonts w:ascii="Arial" w:hAnsi="Arial" w:cs="Arial"/>
                <w:sz w:val="20"/>
                <w:szCs w:val="20"/>
              </w:rPr>
              <w:t xml:space="preserve">paciente adulto y adulto </w:t>
            </w:r>
            <w:r w:rsidR="00B80EDC" w:rsidRPr="001F01A7">
              <w:rPr>
                <w:rFonts w:ascii="Arial" w:hAnsi="Arial" w:cs="Arial"/>
                <w:sz w:val="20"/>
                <w:szCs w:val="20"/>
              </w:rPr>
              <w:lastRenderedPageBreak/>
              <w:t>mayor</w:t>
            </w:r>
            <w:r w:rsidR="006A7371" w:rsidRPr="001F01A7">
              <w:rPr>
                <w:rFonts w:ascii="Arial" w:hAnsi="Arial" w:cs="Arial"/>
                <w:sz w:val="20"/>
                <w:szCs w:val="20"/>
              </w:rPr>
              <w:t xml:space="preserve"> con patología benigna y maligna de la pared abdominal.</w:t>
            </w:r>
          </w:p>
        </w:tc>
      </w:tr>
      <w:tr w:rsidR="006A7371" w:rsidRPr="003F1EEA" w:rsidTr="008859D3">
        <w:trPr>
          <w:trHeight w:val="268"/>
        </w:trPr>
        <w:tc>
          <w:tcPr>
            <w:tcW w:w="2127" w:type="dxa"/>
            <w:vMerge/>
            <w:shd w:val="clear" w:color="auto" w:fill="DAEEF3" w:themeFill="accent5" w:themeFillTint="33"/>
          </w:tcPr>
          <w:p w:rsidR="006A7371" w:rsidRPr="003F1EEA" w:rsidRDefault="006A7371" w:rsidP="001E7F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6A7371" w:rsidRPr="0094351B" w:rsidRDefault="006A7371" w:rsidP="001E7FCC">
            <w:pPr>
              <w:pStyle w:val="Prrafodelista"/>
              <w:numPr>
                <w:ilvl w:val="0"/>
                <w:numId w:val="6"/>
              </w:numPr>
              <w:spacing w:before="120" w:after="120" w:line="276" w:lineRule="auto"/>
              <w:ind w:left="176" w:hanging="176"/>
              <w:rPr>
                <w:rFonts w:ascii="Arial" w:hAnsi="Arial" w:cs="Arial"/>
                <w:sz w:val="20"/>
                <w:szCs w:val="20"/>
              </w:rPr>
            </w:pPr>
            <w:r w:rsidRPr="001574F4">
              <w:rPr>
                <w:rFonts w:ascii="Arial" w:hAnsi="Arial" w:cs="Arial"/>
                <w:b/>
                <w:sz w:val="20"/>
                <w:szCs w:val="20"/>
              </w:rPr>
              <w:t xml:space="preserve">Atender quirúrgicamente al </w:t>
            </w:r>
            <w:r w:rsidR="00B80EDC" w:rsidRPr="001574F4">
              <w:rPr>
                <w:rFonts w:ascii="Arial" w:hAnsi="Arial" w:cs="Arial"/>
                <w:b/>
                <w:sz w:val="20"/>
                <w:szCs w:val="20"/>
              </w:rPr>
              <w:t>paciente adulto y adulto mayor</w:t>
            </w:r>
            <w:r w:rsidR="0017057D" w:rsidRPr="001574F4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1574F4">
              <w:rPr>
                <w:rFonts w:ascii="Arial" w:hAnsi="Arial" w:cs="Arial"/>
                <w:b/>
                <w:sz w:val="20"/>
                <w:szCs w:val="20"/>
              </w:rPr>
              <w:t xml:space="preserve"> con patología benigna y maligna de</w:t>
            </w:r>
            <w:r w:rsidR="00651AFA" w:rsidRPr="001574F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574F4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651AFA" w:rsidRPr="001574F4">
              <w:rPr>
                <w:rFonts w:ascii="Arial" w:hAnsi="Arial" w:cs="Arial"/>
                <w:b/>
                <w:sz w:val="20"/>
                <w:szCs w:val="20"/>
              </w:rPr>
              <w:t xml:space="preserve">os órganos sólidos </w:t>
            </w:r>
            <w:r w:rsidRPr="001574F4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="00865194" w:rsidRPr="001574F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574F4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865194" w:rsidRPr="001574F4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574F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65194" w:rsidRPr="001574F4">
              <w:rPr>
                <w:rFonts w:ascii="Arial" w:hAnsi="Arial" w:cs="Arial"/>
                <w:b/>
                <w:sz w:val="20"/>
                <w:szCs w:val="20"/>
              </w:rPr>
              <w:t xml:space="preserve">cavidad </w:t>
            </w:r>
            <w:r w:rsidRPr="001574F4">
              <w:rPr>
                <w:rFonts w:ascii="Arial" w:hAnsi="Arial" w:cs="Arial"/>
                <w:b/>
                <w:sz w:val="20"/>
                <w:szCs w:val="20"/>
              </w:rPr>
              <w:t>abdom</w:t>
            </w:r>
            <w:r w:rsidR="00865194" w:rsidRPr="001574F4">
              <w:rPr>
                <w:rFonts w:ascii="Arial" w:hAnsi="Arial" w:cs="Arial"/>
                <w:b/>
                <w:sz w:val="20"/>
                <w:szCs w:val="20"/>
              </w:rPr>
              <w:t>inal</w:t>
            </w:r>
            <w:r w:rsidR="00C30BDB" w:rsidRPr="00697E4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65237" w:rsidRPr="00697E4A">
              <w:rPr>
                <w:rFonts w:ascii="Arial" w:hAnsi="Arial" w:cs="Arial"/>
                <w:sz w:val="20"/>
                <w:szCs w:val="20"/>
              </w:rPr>
              <w:t xml:space="preserve">mediante cirugía electiva  o de emergencia, </w:t>
            </w:r>
            <w:r w:rsidR="00C30BDB" w:rsidRPr="00697E4A">
              <w:rPr>
                <w:rFonts w:ascii="Arial" w:hAnsi="Arial" w:cs="Arial"/>
                <w:sz w:val="20"/>
                <w:szCs w:val="20"/>
              </w:rPr>
              <w:t>en base a las guías clínicas o protocolos vigentes.</w:t>
            </w:r>
          </w:p>
        </w:tc>
        <w:tc>
          <w:tcPr>
            <w:tcW w:w="9355" w:type="dxa"/>
          </w:tcPr>
          <w:p w:rsidR="006A7371" w:rsidRPr="001F01A7" w:rsidRDefault="0094351B" w:rsidP="001E7FCC">
            <w:pPr>
              <w:spacing w:before="120" w:after="120"/>
              <w:ind w:left="459" w:hanging="45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4.1 </w:t>
            </w:r>
            <w:r w:rsidR="005A65B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7371" w:rsidRPr="001F01A7">
              <w:rPr>
                <w:rFonts w:ascii="Arial" w:hAnsi="Arial" w:cs="Arial"/>
                <w:sz w:val="20"/>
                <w:szCs w:val="20"/>
              </w:rPr>
              <w:t xml:space="preserve">Diagnosticar al </w:t>
            </w:r>
            <w:r w:rsidR="00B80EDC" w:rsidRPr="001F01A7">
              <w:rPr>
                <w:rFonts w:ascii="Arial" w:hAnsi="Arial" w:cs="Arial"/>
                <w:sz w:val="20"/>
                <w:szCs w:val="20"/>
              </w:rPr>
              <w:t>paciente adulto y adulto mayor</w:t>
            </w:r>
            <w:r w:rsidR="006A7371" w:rsidRPr="001F01A7">
              <w:rPr>
                <w:rFonts w:ascii="Arial" w:hAnsi="Arial" w:cs="Arial"/>
                <w:sz w:val="20"/>
                <w:szCs w:val="20"/>
              </w:rPr>
              <w:t xml:space="preserve"> con patología quirúrgica benigna y maligna del contenido </w:t>
            </w:r>
            <w:r w:rsidR="00B80EDC" w:rsidRPr="001F01A7">
              <w:rPr>
                <w:rFonts w:ascii="Arial" w:hAnsi="Arial" w:cs="Arial"/>
                <w:sz w:val="20"/>
                <w:szCs w:val="20"/>
              </w:rPr>
              <w:t>de la cavidad abdominal</w:t>
            </w:r>
            <w:r w:rsidR="006A7371" w:rsidRPr="001F01A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A7371" w:rsidRPr="003F1EEA" w:rsidTr="008859D3">
        <w:trPr>
          <w:trHeight w:val="268"/>
        </w:trPr>
        <w:tc>
          <w:tcPr>
            <w:tcW w:w="2127" w:type="dxa"/>
            <w:vMerge/>
            <w:shd w:val="clear" w:color="auto" w:fill="DAEEF3" w:themeFill="accent5" w:themeFillTint="33"/>
          </w:tcPr>
          <w:p w:rsidR="006A7371" w:rsidRPr="003F1EEA" w:rsidRDefault="006A7371" w:rsidP="001E7F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6A7371" w:rsidRPr="00697E4A" w:rsidRDefault="006A7371" w:rsidP="001E7FCC">
            <w:pPr>
              <w:pStyle w:val="Prrafodelista"/>
              <w:numPr>
                <w:ilvl w:val="0"/>
                <w:numId w:val="6"/>
              </w:numPr>
              <w:spacing w:before="120" w:after="120" w:line="276" w:lineRule="auto"/>
              <w:ind w:left="176" w:hanging="1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5" w:type="dxa"/>
          </w:tcPr>
          <w:p w:rsidR="006A7371" w:rsidRPr="003248D8" w:rsidRDefault="0094351B" w:rsidP="001E7FCC">
            <w:pPr>
              <w:tabs>
                <w:tab w:val="left" w:pos="1080"/>
              </w:tabs>
              <w:spacing w:before="120" w:after="120"/>
              <w:ind w:left="459" w:hanging="45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4.2 </w:t>
            </w:r>
            <w:r w:rsidR="005A65B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7371" w:rsidRPr="003248D8">
              <w:rPr>
                <w:rFonts w:ascii="Arial" w:hAnsi="Arial" w:cs="Arial"/>
                <w:sz w:val="20"/>
                <w:szCs w:val="20"/>
              </w:rPr>
              <w:t xml:space="preserve">Realizar el pre operatorio al </w:t>
            </w:r>
            <w:r w:rsidR="00B80EDC" w:rsidRPr="003248D8">
              <w:rPr>
                <w:rFonts w:ascii="Arial" w:hAnsi="Arial" w:cs="Arial"/>
                <w:sz w:val="20"/>
                <w:szCs w:val="20"/>
              </w:rPr>
              <w:t>paciente adulto y adulto mayor</w:t>
            </w:r>
            <w:r w:rsidR="006A7371" w:rsidRPr="003248D8">
              <w:rPr>
                <w:rFonts w:ascii="Arial" w:hAnsi="Arial" w:cs="Arial"/>
                <w:sz w:val="20"/>
                <w:szCs w:val="20"/>
              </w:rPr>
              <w:t xml:space="preserve"> con patología quirúrgica benigna y maligna </w:t>
            </w:r>
            <w:r w:rsidR="00CA296D" w:rsidRPr="003248D8">
              <w:rPr>
                <w:rFonts w:ascii="Arial" w:hAnsi="Arial" w:cs="Arial"/>
                <w:sz w:val="20"/>
                <w:szCs w:val="20"/>
              </w:rPr>
              <w:t xml:space="preserve">de los órganos sólidos </w:t>
            </w:r>
            <w:r w:rsidR="00B80EDC" w:rsidRPr="003248D8">
              <w:rPr>
                <w:rFonts w:ascii="Arial" w:hAnsi="Arial" w:cs="Arial"/>
                <w:sz w:val="20"/>
                <w:szCs w:val="20"/>
              </w:rPr>
              <w:t>de la cavidad abdominal.</w:t>
            </w:r>
          </w:p>
        </w:tc>
      </w:tr>
      <w:tr w:rsidR="00730EA5" w:rsidRPr="003F1EEA" w:rsidTr="008859D3">
        <w:trPr>
          <w:trHeight w:val="268"/>
        </w:trPr>
        <w:tc>
          <w:tcPr>
            <w:tcW w:w="2127" w:type="dxa"/>
            <w:vMerge/>
            <w:shd w:val="clear" w:color="auto" w:fill="DAEEF3" w:themeFill="accent5" w:themeFillTint="33"/>
          </w:tcPr>
          <w:p w:rsidR="00730EA5" w:rsidRPr="003F1EEA" w:rsidRDefault="00730EA5" w:rsidP="001E7F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730EA5" w:rsidRPr="00697E4A" w:rsidRDefault="00730EA5" w:rsidP="001E7FCC">
            <w:pPr>
              <w:pStyle w:val="Prrafodelista"/>
              <w:numPr>
                <w:ilvl w:val="0"/>
                <w:numId w:val="6"/>
              </w:numPr>
              <w:spacing w:before="120" w:after="120" w:line="276" w:lineRule="auto"/>
              <w:ind w:left="176" w:hanging="1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5" w:type="dxa"/>
          </w:tcPr>
          <w:p w:rsidR="00730EA5" w:rsidRPr="003248D8" w:rsidRDefault="0094351B" w:rsidP="001E7FCC">
            <w:pPr>
              <w:tabs>
                <w:tab w:val="left" w:pos="1080"/>
              </w:tabs>
              <w:spacing w:before="120" w:after="120"/>
              <w:ind w:left="459" w:hanging="45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4.3 </w:t>
            </w:r>
            <w:r w:rsidR="005A65B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0EA5" w:rsidRPr="003248D8">
              <w:rPr>
                <w:rFonts w:ascii="Arial" w:hAnsi="Arial" w:cs="Arial"/>
                <w:sz w:val="20"/>
                <w:szCs w:val="20"/>
              </w:rPr>
              <w:t xml:space="preserve">Realizar la </w:t>
            </w:r>
            <w:r w:rsidR="0017057D" w:rsidRPr="003248D8">
              <w:rPr>
                <w:rFonts w:ascii="Arial" w:hAnsi="Arial" w:cs="Arial"/>
                <w:sz w:val="20"/>
                <w:szCs w:val="20"/>
              </w:rPr>
              <w:t xml:space="preserve">intervención </w:t>
            </w:r>
            <w:r w:rsidR="0017057D" w:rsidRPr="0094351B">
              <w:rPr>
                <w:rFonts w:ascii="Arial" w:hAnsi="Arial" w:cs="Arial"/>
                <w:sz w:val="20"/>
                <w:szCs w:val="20"/>
              </w:rPr>
              <w:t>quirúrgica</w:t>
            </w:r>
            <w:r w:rsidRPr="0094351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convencional y laparoscópica</w:t>
            </w:r>
            <w:r w:rsidR="0017057D" w:rsidRPr="0094351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0EA5" w:rsidRPr="0094351B">
              <w:rPr>
                <w:rFonts w:ascii="Arial" w:hAnsi="Arial" w:cs="Arial"/>
                <w:sz w:val="20"/>
                <w:szCs w:val="20"/>
              </w:rPr>
              <w:t>indicada</w:t>
            </w:r>
            <w:r w:rsidR="00565237" w:rsidRPr="003248D8">
              <w:rPr>
                <w:rFonts w:ascii="Arial" w:hAnsi="Arial" w:cs="Arial"/>
                <w:sz w:val="20"/>
                <w:szCs w:val="20"/>
              </w:rPr>
              <w:t>,</w:t>
            </w:r>
            <w:r w:rsidR="00730EA5" w:rsidRPr="003248D8">
              <w:rPr>
                <w:rFonts w:ascii="Arial" w:hAnsi="Arial" w:cs="Arial"/>
                <w:sz w:val="20"/>
                <w:szCs w:val="20"/>
              </w:rPr>
              <w:t xml:space="preserve"> al paciente adulto y adulto mayor con patología quirúrgica benigna y maligna </w:t>
            </w:r>
            <w:r w:rsidR="00CA296D" w:rsidRPr="003248D8">
              <w:rPr>
                <w:rFonts w:ascii="Arial" w:hAnsi="Arial" w:cs="Arial"/>
                <w:sz w:val="20"/>
                <w:szCs w:val="20"/>
              </w:rPr>
              <w:t xml:space="preserve">de los órganos sólidos </w:t>
            </w:r>
            <w:r w:rsidR="00730EA5" w:rsidRPr="003248D8">
              <w:rPr>
                <w:rFonts w:ascii="Arial" w:hAnsi="Arial" w:cs="Arial"/>
                <w:sz w:val="20"/>
                <w:szCs w:val="20"/>
              </w:rPr>
              <w:t>de la cavidad abdominal</w:t>
            </w:r>
            <w:r w:rsidR="00565237" w:rsidRPr="003248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A7371" w:rsidRPr="003F1EEA" w:rsidTr="008859D3">
        <w:trPr>
          <w:trHeight w:val="268"/>
        </w:trPr>
        <w:tc>
          <w:tcPr>
            <w:tcW w:w="2127" w:type="dxa"/>
            <w:vMerge/>
            <w:shd w:val="clear" w:color="auto" w:fill="DAEEF3" w:themeFill="accent5" w:themeFillTint="33"/>
          </w:tcPr>
          <w:p w:rsidR="006A7371" w:rsidRPr="003F1EEA" w:rsidRDefault="006A7371" w:rsidP="001E7F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6A7371" w:rsidRPr="00697E4A" w:rsidRDefault="006A7371" w:rsidP="001E7FCC">
            <w:pPr>
              <w:pStyle w:val="Prrafodelista"/>
              <w:numPr>
                <w:ilvl w:val="0"/>
                <w:numId w:val="6"/>
              </w:numPr>
              <w:spacing w:before="120" w:after="120" w:line="276" w:lineRule="auto"/>
              <w:ind w:left="176" w:hanging="1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5" w:type="dxa"/>
          </w:tcPr>
          <w:p w:rsidR="006A7371" w:rsidRPr="003248D8" w:rsidRDefault="0094351B" w:rsidP="001E7FCC">
            <w:pPr>
              <w:tabs>
                <w:tab w:val="left" w:pos="1080"/>
              </w:tabs>
              <w:spacing w:before="120" w:after="120"/>
              <w:ind w:left="459" w:hanging="45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4.4 </w:t>
            </w:r>
            <w:r w:rsidR="005A65B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7371" w:rsidRPr="003248D8">
              <w:rPr>
                <w:rFonts w:ascii="Arial" w:hAnsi="Arial" w:cs="Arial"/>
                <w:sz w:val="20"/>
                <w:szCs w:val="20"/>
              </w:rPr>
              <w:t xml:space="preserve">Realizar el seguimiento post operatorio y manejo de complicaciones del </w:t>
            </w:r>
            <w:r w:rsidR="00B80EDC" w:rsidRPr="003248D8">
              <w:rPr>
                <w:rFonts w:ascii="Arial" w:hAnsi="Arial" w:cs="Arial"/>
                <w:sz w:val="20"/>
                <w:szCs w:val="20"/>
              </w:rPr>
              <w:t>paciente adulto y adulto mayor</w:t>
            </w:r>
            <w:r w:rsidR="006A7371" w:rsidRPr="003248D8">
              <w:rPr>
                <w:rFonts w:ascii="Arial" w:hAnsi="Arial" w:cs="Arial"/>
                <w:sz w:val="20"/>
                <w:szCs w:val="20"/>
              </w:rPr>
              <w:t xml:space="preserve"> con patología benigna y maligna </w:t>
            </w:r>
            <w:r w:rsidR="00CA296D" w:rsidRPr="003248D8">
              <w:rPr>
                <w:rFonts w:ascii="Arial" w:hAnsi="Arial" w:cs="Arial"/>
                <w:sz w:val="20"/>
                <w:szCs w:val="20"/>
              </w:rPr>
              <w:t xml:space="preserve">de los órganos sólidos </w:t>
            </w:r>
            <w:r w:rsidR="00B80EDC" w:rsidRPr="003248D8">
              <w:rPr>
                <w:rFonts w:ascii="Arial" w:hAnsi="Arial" w:cs="Arial"/>
                <w:sz w:val="20"/>
                <w:szCs w:val="20"/>
              </w:rPr>
              <w:t>de la cavidad abdominal</w:t>
            </w:r>
            <w:r w:rsidR="006A7371" w:rsidRPr="003248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A65B8" w:rsidRPr="003F1EEA" w:rsidTr="008859D3">
        <w:trPr>
          <w:trHeight w:val="268"/>
        </w:trPr>
        <w:tc>
          <w:tcPr>
            <w:tcW w:w="2127" w:type="dxa"/>
            <w:vMerge/>
            <w:shd w:val="clear" w:color="auto" w:fill="DAEEF3" w:themeFill="accent5" w:themeFillTint="33"/>
          </w:tcPr>
          <w:p w:rsidR="005A65B8" w:rsidRPr="003F1EEA" w:rsidRDefault="005A65B8" w:rsidP="001E7F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5A65B8" w:rsidRPr="005A65B8" w:rsidRDefault="005A65B8" w:rsidP="001E7FCC">
            <w:pPr>
              <w:pStyle w:val="Prrafodelista"/>
              <w:numPr>
                <w:ilvl w:val="0"/>
                <w:numId w:val="6"/>
              </w:numPr>
              <w:spacing w:before="120" w:after="120" w:line="276" w:lineRule="auto"/>
              <w:ind w:left="176" w:hanging="176"/>
              <w:rPr>
                <w:rFonts w:ascii="Arial" w:hAnsi="Arial" w:cs="Arial"/>
                <w:sz w:val="20"/>
                <w:szCs w:val="20"/>
              </w:rPr>
            </w:pPr>
            <w:r w:rsidRPr="001574F4">
              <w:rPr>
                <w:rFonts w:ascii="Arial" w:hAnsi="Arial" w:cs="Arial"/>
                <w:b/>
                <w:sz w:val="20"/>
                <w:szCs w:val="20"/>
              </w:rPr>
              <w:t>Atender quirúrgicamente al paciente adulto y adulto mayor, con patología benigna y maligna del retroperitoneo</w:t>
            </w:r>
            <w:r w:rsidRPr="00697E4A">
              <w:rPr>
                <w:rFonts w:ascii="Arial" w:hAnsi="Arial" w:cs="Arial"/>
                <w:sz w:val="20"/>
                <w:szCs w:val="20"/>
              </w:rPr>
              <w:t>, mediante cirugía electiva  o de emergencia, en base a las guías clínicas o protocolos vigentes.</w:t>
            </w:r>
          </w:p>
        </w:tc>
        <w:tc>
          <w:tcPr>
            <w:tcW w:w="9355" w:type="dxa"/>
          </w:tcPr>
          <w:p w:rsidR="005A65B8" w:rsidRPr="005A65B8" w:rsidRDefault="005A65B8" w:rsidP="001E7FCC">
            <w:pPr>
              <w:spacing w:before="120" w:after="120"/>
              <w:ind w:left="437" w:hanging="425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A65B8">
              <w:rPr>
                <w:rFonts w:ascii="Arial" w:hAnsi="Arial" w:cs="Arial"/>
                <w:color w:val="000000" w:themeColor="text1"/>
                <w:sz w:val="20"/>
                <w:szCs w:val="20"/>
              </w:rPr>
              <w:t>5.1.  Diagnosticar al paciente adulto o adulto mayor con patología quirúrgica benigna y maligna del retroperitoneo</w:t>
            </w:r>
            <w:r w:rsidR="001E7FC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5A65B8" w:rsidRPr="003F1EEA" w:rsidTr="008859D3">
        <w:trPr>
          <w:trHeight w:val="268"/>
        </w:trPr>
        <w:tc>
          <w:tcPr>
            <w:tcW w:w="2127" w:type="dxa"/>
            <w:vMerge/>
            <w:shd w:val="clear" w:color="auto" w:fill="DAEEF3" w:themeFill="accent5" w:themeFillTint="33"/>
          </w:tcPr>
          <w:p w:rsidR="005A65B8" w:rsidRPr="003F1EEA" w:rsidRDefault="005A65B8" w:rsidP="001E7F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5A65B8" w:rsidRPr="00697E4A" w:rsidRDefault="005A65B8" w:rsidP="001E7FCC">
            <w:pPr>
              <w:pStyle w:val="Prrafodelista"/>
              <w:numPr>
                <w:ilvl w:val="0"/>
                <w:numId w:val="6"/>
              </w:numPr>
              <w:spacing w:before="120" w:after="120" w:line="276" w:lineRule="auto"/>
              <w:ind w:left="176" w:hanging="1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5" w:type="dxa"/>
          </w:tcPr>
          <w:p w:rsidR="005A65B8" w:rsidRPr="005A65B8" w:rsidRDefault="005A65B8" w:rsidP="001E7FCC">
            <w:pPr>
              <w:tabs>
                <w:tab w:val="left" w:pos="1080"/>
              </w:tabs>
              <w:spacing w:before="120" w:after="120"/>
              <w:ind w:left="437" w:hanging="435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A65B8">
              <w:rPr>
                <w:rFonts w:ascii="Arial" w:hAnsi="Arial" w:cs="Arial"/>
                <w:color w:val="000000" w:themeColor="text1"/>
                <w:sz w:val="20"/>
                <w:szCs w:val="20"/>
              </w:rPr>
              <w:t>5.2  Realizar el pre operatorio al paciente adulto o adulto mayor con patología quirúrgica benigna y maligna del retroperitoneo</w:t>
            </w:r>
            <w:r w:rsidR="001E7FC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A65B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5A65B8" w:rsidRPr="003F1EEA" w:rsidTr="008859D3">
        <w:trPr>
          <w:trHeight w:val="268"/>
        </w:trPr>
        <w:tc>
          <w:tcPr>
            <w:tcW w:w="2127" w:type="dxa"/>
            <w:vMerge/>
            <w:shd w:val="clear" w:color="auto" w:fill="DAEEF3" w:themeFill="accent5" w:themeFillTint="33"/>
          </w:tcPr>
          <w:p w:rsidR="005A65B8" w:rsidRPr="003F1EEA" w:rsidRDefault="005A65B8" w:rsidP="001E7F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5A65B8" w:rsidRPr="00697E4A" w:rsidRDefault="005A65B8" w:rsidP="001E7FCC">
            <w:pPr>
              <w:pStyle w:val="Prrafodelista"/>
              <w:numPr>
                <w:ilvl w:val="0"/>
                <w:numId w:val="6"/>
              </w:numPr>
              <w:spacing w:before="120" w:after="120" w:line="276" w:lineRule="auto"/>
              <w:ind w:left="176" w:hanging="1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5" w:type="dxa"/>
          </w:tcPr>
          <w:p w:rsidR="005A65B8" w:rsidRPr="005A65B8" w:rsidRDefault="005A65B8" w:rsidP="001E7FCC">
            <w:pPr>
              <w:tabs>
                <w:tab w:val="left" w:pos="1080"/>
              </w:tabs>
              <w:spacing w:before="120" w:after="120"/>
              <w:ind w:left="437" w:hanging="435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A65B8">
              <w:rPr>
                <w:rFonts w:ascii="Arial" w:hAnsi="Arial" w:cs="Arial"/>
                <w:color w:val="000000" w:themeColor="text1"/>
                <w:sz w:val="20"/>
                <w:szCs w:val="20"/>
              </w:rPr>
              <w:t>5.3  Realizar la intervención quirúrgica convencional y laparoscópica indicada, al paciente adulto o adulto mayor con patología quirúrgica benigna y maligna del retroperitoneo</w:t>
            </w:r>
            <w:r w:rsidR="001E7FC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A65B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5A65B8" w:rsidRPr="003F1EEA" w:rsidTr="008859D3">
        <w:trPr>
          <w:trHeight w:val="268"/>
        </w:trPr>
        <w:tc>
          <w:tcPr>
            <w:tcW w:w="2127" w:type="dxa"/>
            <w:vMerge/>
            <w:shd w:val="clear" w:color="auto" w:fill="DAEEF3" w:themeFill="accent5" w:themeFillTint="33"/>
          </w:tcPr>
          <w:p w:rsidR="005A65B8" w:rsidRPr="003F1EEA" w:rsidRDefault="005A65B8" w:rsidP="001E7F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5A65B8" w:rsidRPr="00697E4A" w:rsidRDefault="005A65B8" w:rsidP="001E7FCC">
            <w:pPr>
              <w:pStyle w:val="Prrafodelista"/>
              <w:numPr>
                <w:ilvl w:val="0"/>
                <w:numId w:val="6"/>
              </w:numPr>
              <w:spacing w:before="120" w:after="120" w:line="276" w:lineRule="auto"/>
              <w:ind w:left="176" w:hanging="1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5" w:type="dxa"/>
          </w:tcPr>
          <w:p w:rsidR="005A65B8" w:rsidRPr="005A65B8" w:rsidRDefault="005A65B8" w:rsidP="001E7FCC">
            <w:pPr>
              <w:tabs>
                <w:tab w:val="left" w:pos="1080"/>
              </w:tabs>
              <w:spacing w:before="120" w:after="120"/>
              <w:ind w:left="437" w:hanging="435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A65B8">
              <w:rPr>
                <w:rFonts w:ascii="Arial" w:hAnsi="Arial" w:cs="Arial"/>
                <w:color w:val="000000" w:themeColor="text1"/>
                <w:sz w:val="20"/>
                <w:szCs w:val="20"/>
              </w:rPr>
              <w:t>5.4  Realizar el seguimiento post operatorio y manejo de complicaciones del paciente adulto o adulto mayor con patología benigna y maligna del retroperitoneo.</w:t>
            </w:r>
          </w:p>
        </w:tc>
      </w:tr>
      <w:tr w:rsidR="005A65B8" w:rsidRPr="003F1EEA" w:rsidTr="008859D3">
        <w:trPr>
          <w:trHeight w:val="268"/>
        </w:trPr>
        <w:tc>
          <w:tcPr>
            <w:tcW w:w="2127" w:type="dxa"/>
            <w:vMerge/>
            <w:shd w:val="clear" w:color="auto" w:fill="DAEEF3" w:themeFill="accent5" w:themeFillTint="33"/>
          </w:tcPr>
          <w:p w:rsidR="005A65B8" w:rsidRPr="003F1EEA" w:rsidRDefault="005A65B8" w:rsidP="001E7F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5A65B8" w:rsidRPr="00697E4A" w:rsidRDefault="005A65B8" w:rsidP="001E7FCC">
            <w:pPr>
              <w:pStyle w:val="Prrafodelista"/>
              <w:numPr>
                <w:ilvl w:val="0"/>
                <w:numId w:val="6"/>
              </w:numPr>
              <w:spacing w:before="120" w:after="120" w:line="276" w:lineRule="auto"/>
              <w:ind w:left="176" w:hanging="176"/>
              <w:rPr>
                <w:rFonts w:ascii="Arial" w:hAnsi="Arial" w:cs="Arial"/>
                <w:sz w:val="20"/>
                <w:szCs w:val="20"/>
              </w:rPr>
            </w:pPr>
            <w:r w:rsidRPr="001574F4">
              <w:rPr>
                <w:rFonts w:ascii="Arial" w:hAnsi="Arial" w:cs="Arial"/>
                <w:b/>
                <w:sz w:val="20"/>
                <w:szCs w:val="20"/>
              </w:rPr>
              <w:t>Atender quirúrgicamente al paciente adulto y adulto mayor, con patología benigna y maligna de la piel y partes blandas</w:t>
            </w:r>
            <w:r w:rsidRPr="00697E4A">
              <w:rPr>
                <w:rFonts w:ascii="Arial" w:hAnsi="Arial" w:cs="Arial"/>
                <w:sz w:val="20"/>
                <w:szCs w:val="20"/>
              </w:rPr>
              <w:t>, mediante cirugía electiva  o de emergencia, en base a las guías clínicas o protocolos vigentes.</w:t>
            </w:r>
          </w:p>
        </w:tc>
        <w:tc>
          <w:tcPr>
            <w:tcW w:w="9355" w:type="dxa"/>
          </w:tcPr>
          <w:p w:rsidR="005A65B8" w:rsidRPr="005A65B8" w:rsidRDefault="005A65B8" w:rsidP="001E7FCC">
            <w:pPr>
              <w:spacing w:before="120" w:after="120" w:line="276" w:lineRule="auto"/>
              <w:ind w:left="435" w:hanging="435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A65B8">
              <w:rPr>
                <w:rFonts w:ascii="Arial" w:hAnsi="Arial" w:cs="Arial"/>
                <w:color w:val="000000" w:themeColor="text1"/>
                <w:sz w:val="20"/>
                <w:szCs w:val="20"/>
              </w:rPr>
              <w:t>6.1  Diagnosticar al adulto o adulto mayor con patología quirúrgica benigna y maligna de la piel y partes blandas.</w:t>
            </w:r>
          </w:p>
        </w:tc>
      </w:tr>
      <w:tr w:rsidR="005A65B8" w:rsidRPr="003F1EEA" w:rsidTr="008859D3">
        <w:trPr>
          <w:trHeight w:val="268"/>
        </w:trPr>
        <w:tc>
          <w:tcPr>
            <w:tcW w:w="2127" w:type="dxa"/>
            <w:vMerge/>
            <w:shd w:val="clear" w:color="auto" w:fill="DAEEF3" w:themeFill="accent5" w:themeFillTint="33"/>
          </w:tcPr>
          <w:p w:rsidR="005A65B8" w:rsidRPr="003F1EEA" w:rsidRDefault="005A65B8" w:rsidP="001E7F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5A65B8" w:rsidRPr="00697E4A" w:rsidRDefault="005A65B8" w:rsidP="001E7FCC">
            <w:pPr>
              <w:pStyle w:val="Prrafodelista"/>
              <w:numPr>
                <w:ilvl w:val="0"/>
                <w:numId w:val="6"/>
              </w:numPr>
              <w:spacing w:before="120" w:after="120" w:line="276" w:lineRule="auto"/>
              <w:ind w:left="176" w:hanging="1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5" w:type="dxa"/>
          </w:tcPr>
          <w:p w:rsidR="005A65B8" w:rsidRPr="005A65B8" w:rsidRDefault="005A65B8" w:rsidP="001E7FCC">
            <w:pPr>
              <w:tabs>
                <w:tab w:val="left" w:pos="1080"/>
              </w:tabs>
              <w:spacing w:before="120" w:after="120" w:line="276" w:lineRule="auto"/>
              <w:ind w:left="435" w:hanging="435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A65B8">
              <w:rPr>
                <w:rFonts w:ascii="Arial" w:hAnsi="Arial" w:cs="Arial"/>
                <w:color w:val="000000" w:themeColor="text1"/>
                <w:sz w:val="20"/>
                <w:szCs w:val="20"/>
              </w:rPr>
              <w:t>6.2  Realizar el pre operatorio al paciente adulto o adulto mayor con patología quirúrgica benigna y maligna de la piel y partes blandas.</w:t>
            </w:r>
          </w:p>
        </w:tc>
      </w:tr>
      <w:tr w:rsidR="005A65B8" w:rsidRPr="003F1EEA" w:rsidTr="008859D3">
        <w:trPr>
          <w:trHeight w:val="497"/>
        </w:trPr>
        <w:tc>
          <w:tcPr>
            <w:tcW w:w="2127" w:type="dxa"/>
            <w:vMerge/>
            <w:shd w:val="clear" w:color="auto" w:fill="DAEEF3" w:themeFill="accent5" w:themeFillTint="33"/>
          </w:tcPr>
          <w:p w:rsidR="005A65B8" w:rsidRPr="003F1EEA" w:rsidRDefault="005A65B8" w:rsidP="001E7F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5A65B8" w:rsidRPr="00697E4A" w:rsidRDefault="005A65B8" w:rsidP="001E7FCC">
            <w:pPr>
              <w:pStyle w:val="Prrafodelista"/>
              <w:numPr>
                <w:ilvl w:val="0"/>
                <w:numId w:val="6"/>
              </w:numPr>
              <w:spacing w:before="120" w:after="120" w:line="276" w:lineRule="auto"/>
              <w:ind w:left="176" w:hanging="1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5" w:type="dxa"/>
          </w:tcPr>
          <w:p w:rsidR="005A65B8" w:rsidRPr="005A65B8" w:rsidRDefault="005A65B8" w:rsidP="001E7FCC">
            <w:pPr>
              <w:tabs>
                <w:tab w:val="left" w:pos="1080"/>
              </w:tabs>
              <w:spacing w:before="120" w:after="120" w:line="276" w:lineRule="auto"/>
              <w:ind w:left="435" w:hanging="435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A65B8">
              <w:rPr>
                <w:rFonts w:ascii="Arial" w:hAnsi="Arial" w:cs="Arial"/>
                <w:color w:val="000000" w:themeColor="text1"/>
                <w:sz w:val="20"/>
                <w:szCs w:val="20"/>
              </w:rPr>
              <w:t>6.3  Realizar la intervención quirúrgica indicada, al paciente adulto o adulto mayor con patología quirúrgica benigna y maligna de la piel y partes blandas.</w:t>
            </w:r>
          </w:p>
        </w:tc>
      </w:tr>
      <w:tr w:rsidR="005A65B8" w:rsidRPr="003F1EEA" w:rsidTr="008859D3">
        <w:trPr>
          <w:trHeight w:val="268"/>
        </w:trPr>
        <w:tc>
          <w:tcPr>
            <w:tcW w:w="2127" w:type="dxa"/>
            <w:vMerge/>
            <w:shd w:val="clear" w:color="auto" w:fill="DAEEF3" w:themeFill="accent5" w:themeFillTint="33"/>
          </w:tcPr>
          <w:p w:rsidR="005A65B8" w:rsidRPr="003F1EEA" w:rsidRDefault="005A65B8" w:rsidP="001E7F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5A65B8" w:rsidRPr="00697E4A" w:rsidRDefault="005A65B8" w:rsidP="001E7FCC">
            <w:pPr>
              <w:pStyle w:val="Prrafodelista"/>
              <w:numPr>
                <w:ilvl w:val="0"/>
                <w:numId w:val="6"/>
              </w:numPr>
              <w:spacing w:before="120" w:after="120" w:line="276" w:lineRule="auto"/>
              <w:ind w:left="176" w:hanging="1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5" w:type="dxa"/>
          </w:tcPr>
          <w:p w:rsidR="005A65B8" w:rsidRPr="005A65B8" w:rsidRDefault="005A65B8" w:rsidP="001E7FCC">
            <w:pPr>
              <w:tabs>
                <w:tab w:val="left" w:pos="1080"/>
              </w:tabs>
              <w:spacing w:before="120" w:after="120" w:line="276" w:lineRule="auto"/>
              <w:ind w:left="435" w:hanging="435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A65B8">
              <w:rPr>
                <w:rFonts w:ascii="Arial" w:hAnsi="Arial" w:cs="Arial"/>
                <w:color w:val="000000" w:themeColor="text1"/>
                <w:sz w:val="20"/>
                <w:szCs w:val="20"/>
              </w:rPr>
              <w:t>6.4  Realizar el seguimiento post operatorio y manejo de complicaciones del paciente adulto o adulto mayor con patología benigna y maligna de la piel y partes blandas.</w:t>
            </w:r>
          </w:p>
        </w:tc>
      </w:tr>
      <w:tr w:rsidR="005A65B8" w:rsidRPr="003F1EEA" w:rsidTr="008859D3">
        <w:trPr>
          <w:trHeight w:val="423"/>
        </w:trPr>
        <w:tc>
          <w:tcPr>
            <w:tcW w:w="2127" w:type="dxa"/>
            <w:vMerge/>
            <w:shd w:val="clear" w:color="auto" w:fill="DAEEF3" w:themeFill="accent5" w:themeFillTint="33"/>
          </w:tcPr>
          <w:p w:rsidR="005A65B8" w:rsidRPr="003F1EEA" w:rsidRDefault="005A65B8" w:rsidP="001E7F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5A65B8" w:rsidRPr="00697E4A" w:rsidRDefault="005A65B8" w:rsidP="001E7FCC">
            <w:pPr>
              <w:pStyle w:val="Prrafodelista"/>
              <w:numPr>
                <w:ilvl w:val="0"/>
                <w:numId w:val="6"/>
              </w:numPr>
              <w:spacing w:before="120" w:after="120" w:line="276" w:lineRule="auto"/>
              <w:ind w:left="176" w:hanging="176"/>
              <w:rPr>
                <w:rFonts w:ascii="Arial" w:hAnsi="Arial" w:cs="Arial"/>
                <w:sz w:val="20"/>
                <w:szCs w:val="20"/>
              </w:rPr>
            </w:pPr>
            <w:r w:rsidRPr="001574F4">
              <w:rPr>
                <w:rFonts w:ascii="Arial" w:hAnsi="Arial" w:cs="Arial"/>
                <w:b/>
                <w:sz w:val="20"/>
                <w:szCs w:val="20"/>
              </w:rPr>
              <w:t>Atender quirúrgicamente al adulto y adulto mayor, con patología benigna y maligna de la mama</w:t>
            </w:r>
            <w:r w:rsidRPr="00697E4A">
              <w:rPr>
                <w:rFonts w:ascii="Arial" w:hAnsi="Arial" w:cs="Arial"/>
                <w:sz w:val="20"/>
                <w:szCs w:val="20"/>
              </w:rPr>
              <w:t>, mediante cirugía electiva  o de emergencia, en base a las guías clínicas o protocolos vigentes.</w:t>
            </w:r>
          </w:p>
        </w:tc>
        <w:tc>
          <w:tcPr>
            <w:tcW w:w="9355" w:type="dxa"/>
          </w:tcPr>
          <w:p w:rsidR="005A65B8" w:rsidRPr="005A65B8" w:rsidRDefault="005A65B8" w:rsidP="001E7FCC">
            <w:pPr>
              <w:spacing w:before="120" w:after="12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A65B8">
              <w:rPr>
                <w:rFonts w:ascii="Arial" w:hAnsi="Arial" w:cs="Arial"/>
                <w:color w:val="000000" w:themeColor="text1"/>
                <w:sz w:val="20"/>
                <w:szCs w:val="20"/>
              </w:rPr>
              <w:t>7.1 Diagnosticar al adulto o adulto mayor con patología quirúrgica benigna y maligna de la mama.</w:t>
            </w:r>
          </w:p>
        </w:tc>
      </w:tr>
      <w:tr w:rsidR="005A65B8" w:rsidRPr="003F1EEA" w:rsidTr="008859D3">
        <w:trPr>
          <w:trHeight w:val="423"/>
        </w:trPr>
        <w:tc>
          <w:tcPr>
            <w:tcW w:w="2127" w:type="dxa"/>
            <w:vMerge/>
            <w:shd w:val="clear" w:color="auto" w:fill="DAEEF3" w:themeFill="accent5" w:themeFillTint="33"/>
          </w:tcPr>
          <w:p w:rsidR="005A65B8" w:rsidRPr="003F1EEA" w:rsidRDefault="005A65B8" w:rsidP="001E7F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5A65B8" w:rsidRPr="00697E4A" w:rsidRDefault="005A65B8" w:rsidP="001E7FCC">
            <w:pPr>
              <w:pStyle w:val="Prrafodelista"/>
              <w:numPr>
                <w:ilvl w:val="0"/>
                <w:numId w:val="6"/>
              </w:numPr>
              <w:spacing w:before="120" w:after="120" w:line="276" w:lineRule="auto"/>
              <w:ind w:left="176" w:hanging="1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5" w:type="dxa"/>
          </w:tcPr>
          <w:p w:rsidR="005A65B8" w:rsidRPr="005A65B8" w:rsidRDefault="005A65B8" w:rsidP="001E7FCC">
            <w:pPr>
              <w:tabs>
                <w:tab w:val="left" w:pos="1080"/>
              </w:tabs>
              <w:spacing w:before="120" w:after="120" w:line="276" w:lineRule="auto"/>
              <w:ind w:left="293" w:hanging="29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A65B8">
              <w:rPr>
                <w:rFonts w:ascii="Arial" w:hAnsi="Arial" w:cs="Arial"/>
                <w:color w:val="000000" w:themeColor="text1"/>
                <w:sz w:val="20"/>
                <w:szCs w:val="20"/>
              </w:rPr>
              <w:t>7.2 Realizar el pre operatorio al adulto o adulto mayor con patología quirúrgica benigna y maligna de la mama.</w:t>
            </w:r>
          </w:p>
        </w:tc>
      </w:tr>
      <w:tr w:rsidR="005A65B8" w:rsidRPr="003F1EEA" w:rsidTr="008859D3">
        <w:trPr>
          <w:trHeight w:val="507"/>
        </w:trPr>
        <w:tc>
          <w:tcPr>
            <w:tcW w:w="2127" w:type="dxa"/>
            <w:vMerge/>
            <w:shd w:val="clear" w:color="auto" w:fill="DAEEF3" w:themeFill="accent5" w:themeFillTint="33"/>
          </w:tcPr>
          <w:p w:rsidR="005A65B8" w:rsidRPr="003F1EEA" w:rsidRDefault="005A65B8" w:rsidP="001E7F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5A65B8" w:rsidRPr="00697E4A" w:rsidRDefault="005A65B8" w:rsidP="001E7FCC">
            <w:pPr>
              <w:pStyle w:val="Prrafodelista"/>
              <w:numPr>
                <w:ilvl w:val="0"/>
                <w:numId w:val="6"/>
              </w:numPr>
              <w:spacing w:before="120" w:after="120" w:line="276" w:lineRule="auto"/>
              <w:ind w:left="176" w:hanging="1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5" w:type="dxa"/>
          </w:tcPr>
          <w:p w:rsidR="005A65B8" w:rsidRPr="005A65B8" w:rsidRDefault="005A65B8" w:rsidP="001E7FCC">
            <w:pPr>
              <w:tabs>
                <w:tab w:val="left" w:pos="1080"/>
              </w:tabs>
              <w:spacing w:before="120" w:after="120" w:line="276" w:lineRule="auto"/>
              <w:ind w:left="293" w:hanging="29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A65B8">
              <w:rPr>
                <w:rFonts w:ascii="Arial" w:hAnsi="Arial" w:cs="Arial"/>
                <w:color w:val="000000" w:themeColor="text1"/>
                <w:sz w:val="20"/>
                <w:szCs w:val="20"/>
              </w:rPr>
              <w:t>7.3 Realizar la intervención quirúrgica indicada, al adulto o adulto mayor con patología quirúrgica benigna y maligna de la mama.</w:t>
            </w:r>
          </w:p>
        </w:tc>
      </w:tr>
      <w:tr w:rsidR="005A65B8" w:rsidRPr="003F1EEA" w:rsidTr="008859D3">
        <w:trPr>
          <w:trHeight w:val="664"/>
        </w:trPr>
        <w:tc>
          <w:tcPr>
            <w:tcW w:w="2127" w:type="dxa"/>
            <w:vMerge/>
            <w:shd w:val="clear" w:color="auto" w:fill="DAEEF3" w:themeFill="accent5" w:themeFillTint="33"/>
          </w:tcPr>
          <w:p w:rsidR="005A65B8" w:rsidRPr="003F1EEA" w:rsidRDefault="005A65B8" w:rsidP="001E7F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5A65B8" w:rsidRPr="00697E4A" w:rsidRDefault="005A65B8" w:rsidP="001E7FCC">
            <w:pPr>
              <w:pStyle w:val="Prrafodelista"/>
              <w:numPr>
                <w:ilvl w:val="0"/>
                <w:numId w:val="6"/>
              </w:numPr>
              <w:spacing w:before="120" w:after="120" w:line="276" w:lineRule="auto"/>
              <w:ind w:left="176" w:hanging="1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5" w:type="dxa"/>
          </w:tcPr>
          <w:p w:rsidR="005A65B8" w:rsidRPr="005A65B8" w:rsidRDefault="005A65B8" w:rsidP="001E7FCC">
            <w:pPr>
              <w:tabs>
                <w:tab w:val="left" w:pos="304"/>
              </w:tabs>
              <w:spacing w:before="120" w:after="120" w:line="276" w:lineRule="auto"/>
              <w:ind w:left="293" w:hanging="29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A65B8">
              <w:rPr>
                <w:rFonts w:ascii="Arial" w:hAnsi="Arial" w:cs="Arial"/>
                <w:color w:val="000000" w:themeColor="text1"/>
                <w:sz w:val="20"/>
                <w:szCs w:val="20"/>
              </w:rPr>
              <w:t>7.4 Realizar el seguimiento post operatorio y manejo de complicaciones al adulto o adulto mayor con patología benigna y maligna de la mama.</w:t>
            </w:r>
          </w:p>
        </w:tc>
      </w:tr>
      <w:tr w:rsidR="003B794A" w:rsidRPr="003F1EEA" w:rsidTr="008859D3">
        <w:trPr>
          <w:trHeight w:val="320"/>
        </w:trPr>
        <w:tc>
          <w:tcPr>
            <w:tcW w:w="2127" w:type="dxa"/>
            <w:vMerge/>
            <w:shd w:val="clear" w:color="auto" w:fill="DAEEF3" w:themeFill="accent5" w:themeFillTint="33"/>
          </w:tcPr>
          <w:p w:rsidR="003B794A" w:rsidRPr="003F1EEA" w:rsidRDefault="003B794A" w:rsidP="001E7F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3B794A" w:rsidRPr="00697E4A" w:rsidRDefault="003B794A" w:rsidP="001E7FCC">
            <w:pPr>
              <w:pStyle w:val="Prrafodelista"/>
              <w:numPr>
                <w:ilvl w:val="0"/>
                <w:numId w:val="6"/>
              </w:numPr>
              <w:spacing w:before="120" w:after="120" w:line="276" w:lineRule="auto"/>
              <w:ind w:left="176" w:hanging="176"/>
              <w:rPr>
                <w:rFonts w:ascii="Arial" w:hAnsi="Arial" w:cs="Arial"/>
                <w:sz w:val="20"/>
                <w:szCs w:val="20"/>
              </w:rPr>
            </w:pPr>
            <w:r w:rsidRPr="001574F4">
              <w:rPr>
                <w:rFonts w:ascii="Arial" w:hAnsi="Arial" w:cs="Arial"/>
                <w:b/>
                <w:sz w:val="20"/>
                <w:szCs w:val="20"/>
              </w:rPr>
              <w:t>Atender quirúrgicamente al adulto y adulto mayor, con patología vascular periférica</w:t>
            </w:r>
            <w:r w:rsidRPr="00697E4A">
              <w:rPr>
                <w:rFonts w:ascii="Arial" w:hAnsi="Arial" w:cs="Arial"/>
                <w:sz w:val="20"/>
                <w:szCs w:val="20"/>
              </w:rPr>
              <w:t>, mediante cirugía electiva  o de emergencia, en base a las guías clínicas o protocolos vigentes.</w:t>
            </w:r>
          </w:p>
        </w:tc>
        <w:tc>
          <w:tcPr>
            <w:tcW w:w="9355" w:type="dxa"/>
          </w:tcPr>
          <w:p w:rsidR="003B794A" w:rsidRPr="003B794A" w:rsidRDefault="003B794A" w:rsidP="001E7FCC">
            <w:pPr>
              <w:spacing w:before="120" w:after="12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79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8.1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B794A">
              <w:rPr>
                <w:rFonts w:ascii="Arial" w:hAnsi="Arial" w:cs="Arial"/>
                <w:color w:val="000000" w:themeColor="text1"/>
                <w:sz w:val="20"/>
                <w:szCs w:val="20"/>
              </w:rPr>
              <w:t>Diagnosticar al adulto o adulto mayor con patología vascular periférica.</w:t>
            </w:r>
          </w:p>
        </w:tc>
      </w:tr>
      <w:tr w:rsidR="003B794A" w:rsidRPr="003F1EEA" w:rsidTr="008859D3">
        <w:trPr>
          <w:trHeight w:val="411"/>
        </w:trPr>
        <w:tc>
          <w:tcPr>
            <w:tcW w:w="2127" w:type="dxa"/>
            <w:vMerge/>
            <w:shd w:val="clear" w:color="auto" w:fill="DAEEF3" w:themeFill="accent5" w:themeFillTint="33"/>
          </w:tcPr>
          <w:p w:rsidR="003B794A" w:rsidRPr="003F1EEA" w:rsidRDefault="003B794A" w:rsidP="001E7F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3B794A" w:rsidRPr="00697E4A" w:rsidRDefault="003B794A" w:rsidP="001E7FCC">
            <w:pPr>
              <w:pStyle w:val="Prrafodelista"/>
              <w:numPr>
                <w:ilvl w:val="0"/>
                <w:numId w:val="6"/>
              </w:numPr>
              <w:spacing w:before="120" w:after="120" w:line="276" w:lineRule="auto"/>
              <w:ind w:left="176" w:hanging="176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9355" w:type="dxa"/>
          </w:tcPr>
          <w:p w:rsidR="003B794A" w:rsidRPr="003B794A" w:rsidRDefault="003B794A" w:rsidP="001E7FCC">
            <w:pPr>
              <w:tabs>
                <w:tab w:val="left" w:pos="1080"/>
              </w:tabs>
              <w:spacing w:before="120" w:after="120"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79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8.2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B794A">
              <w:rPr>
                <w:rFonts w:ascii="Arial" w:hAnsi="Arial" w:cs="Arial"/>
                <w:color w:val="000000" w:themeColor="text1"/>
                <w:sz w:val="20"/>
                <w:szCs w:val="20"/>
              </w:rPr>
              <w:t>Realizar el pre operatorio al adulto o adulto mayor con patología vascular periférica.</w:t>
            </w:r>
          </w:p>
        </w:tc>
      </w:tr>
      <w:tr w:rsidR="003B794A" w:rsidRPr="003F1EEA" w:rsidTr="008859D3">
        <w:trPr>
          <w:trHeight w:val="276"/>
        </w:trPr>
        <w:tc>
          <w:tcPr>
            <w:tcW w:w="2127" w:type="dxa"/>
            <w:vMerge/>
            <w:shd w:val="clear" w:color="auto" w:fill="DAEEF3" w:themeFill="accent5" w:themeFillTint="33"/>
          </w:tcPr>
          <w:p w:rsidR="003B794A" w:rsidRPr="003F1EEA" w:rsidRDefault="003B794A" w:rsidP="001E7F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3B794A" w:rsidRPr="00697E4A" w:rsidRDefault="003B794A" w:rsidP="001E7FCC">
            <w:pPr>
              <w:pStyle w:val="Prrafodelista"/>
              <w:numPr>
                <w:ilvl w:val="0"/>
                <w:numId w:val="6"/>
              </w:numPr>
              <w:spacing w:before="120" w:after="120" w:line="276" w:lineRule="auto"/>
              <w:ind w:left="176" w:hanging="176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9355" w:type="dxa"/>
          </w:tcPr>
          <w:p w:rsidR="003B794A" w:rsidRPr="003B794A" w:rsidRDefault="003B794A" w:rsidP="001574F4">
            <w:pPr>
              <w:tabs>
                <w:tab w:val="left" w:pos="1080"/>
              </w:tabs>
              <w:spacing w:before="120" w:after="120" w:line="276" w:lineRule="auto"/>
              <w:ind w:left="459" w:hanging="459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79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8.3 Realizar la intervención quirúrgica indicada, al adulto o adulto mayor con patología vascular </w:t>
            </w:r>
            <w:r w:rsidR="001574F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B794A">
              <w:rPr>
                <w:rFonts w:ascii="Arial" w:hAnsi="Arial" w:cs="Arial"/>
                <w:color w:val="000000" w:themeColor="text1"/>
                <w:sz w:val="20"/>
                <w:szCs w:val="20"/>
              </w:rPr>
              <w:t>periférica</w:t>
            </w:r>
          </w:p>
        </w:tc>
      </w:tr>
      <w:tr w:rsidR="003B794A" w:rsidRPr="003F1EEA" w:rsidTr="008859D3">
        <w:trPr>
          <w:trHeight w:val="551"/>
        </w:trPr>
        <w:tc>
          <w:tcPr>
            <w:tcW w:w="2127" w:type="dxa"/>
            <w:vMerge/>
            <w:shd w:val="clear" w:color="auto" w:fill="DAEEF3" w:themeFill="accent5" w:themeFillTint="33"/>
          </w:tcPr>
          <w:p w:rsidR="003B794A" w:rsidRPr="003F1EEA" w:rsidRDefault="003B794A" w:rsidP="001E7F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3B794A" w:rsidRPr="00697E4A" w:rsidRDefault="003B794A" w:rsidP="001E7FCC">
            <w:pPr>
              <w:pStyle w:val="Prrafodelista"/>
              <w:numPr>
                <w:ilvl w:val="0"/>
                <w:numId w:val="6"/>
              </w:numPr>
              <w:spacing w:before="120" w:after="120" w:line="276" w:lineRule="auto"/>
              <w:ind w:left="176" w:hanging="176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9355" w:type="dxa"/>
          </w:tcPr>
          <w:p w:rsidR="003B794A" w:rsidRPr="003B794A" w:rsidRDefault="003B794A" w:rsidP="001E7FCC">
            <w:pPr>
              <w:tabs>
                <w:tab w:val="left" w:pos="435"/>
              </w:tabs>
              <w:spacing w:before="120" w:after="120" w:line="276" w:lineRule="auto"/>
              <w:ind w:left="435" w:hanging="435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79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8.4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B794A">
              <w:rPr>
                <w:rFonts w:ascii="Arial" w:hAnsi="Arial" w:cs="Arial"/>
                <w:color w:val="000000" w:themeColor="text1"/>
                <w:sz w:val="20"/>
                <w:szCs w:val="20"/>
              </w:rPr>
              <w:t>Realizar el seguimiento post operatorio y manejo de complicaciones, al adulto o adulto mayor con patología vascular periférica.</w:t>
            </w:r>
          </w:p>
        </w:tc>
      </w:tr>
      <w:tr w:rsidR="00F63405" w:rsidRPr="003F1EEA" w:rsidTr="008859D3">
        <w:trPr>
          <w:trHeight w:val="85"/>
        </w:trPr>
        <w:tc>
          <w:tcPr>
            <w:tcW w:w="2127" w:type="dxa"/>
            <w:vMerge/>
            <w:shd w:val="clear" w:color="auto" w:fill="DAEEF3" w:themeFill="accent5" w:themeFillTint="33"/>
          </w:tcPr>
          <w:p w:rsidR="00F63405" w:rsidRPr="003F1EEA" w:rsidRDefault="00F63405" w:rsidP="001E7F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F63405" w:rsidRPr="00697E4A" w:rsidRDefault="00F63405" w:rsidP="001E7FCC">
            <w:pPr>
              <w:pStyle w:val="Prrafodelista"/>
              <w:numPr>
                <w:ilvl w:val="0"/>
                <w:numId w:val="6"/>
              </w:numPr>
              <w:tabs>
                <w:tab w:val="left" w:pos="318"/>
              </w:tabs>
              <w:spacing w:before="120" w:after="120" w:line="276" w:lineRule="auto"/>
              <w:ind w:left="176" w:hanging="176"/>
              <w:rPr>
                <w:rFonts w:ascii="Arial" w:hAnsi="Arial" w:cs="Arial"/>
                <w:sz w:val="20"/>
                <w:szCs w:val="20"/>
              </w:rPr>
            </w:pPr>
            <w:r w:rsidRPr="001574F4">
              <w:rPr>
                <w:rFonts w:ascii="Arial" w:hAnsi="Arial" w:cs="Arial"/>
                <w:b/>
                <w:sz w:val="20"/>
                <w:szCs w:val="20"/>
              </w:rPr>
              <w:t>Atender al</w:t>
            </w:r>
            <w:r w:rsidRPr="001574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paciente adulto y adulto mayor</w:t>
            </w:r>
            <w:r w:rsidRPr="001574F4">
              <w:rPr>
                <w:rFonts w:ascii="Arial" w:hAnsi="Arial" w:cs="Arial"/>
                <w:b/>
                <w:sz w:val="20"/>
                <w:szCs w:val="20"/>
              </w:rPr>
              <w:t xml:space="preserve"> con trauma</w:t>
            </w:r>
            <w:r w:rsidRPr="00697E4A">
              <w:rPr>
                <w:rFonts w:ascii="Arial" w:hAnsi="Arial" w:cs="Arial"/>
                <w:sz w:val="20"/>
                <w:szCs w:val="20"/>
              </w:rPr>
              <w:t xml:space="preserve"> en base a las guías clínicas o protocolos vigentes.</w:t>
            </w:r>
          </w:p>
        </w:tc>
        <w:tc>
          <w:tcPr>
            <w:tcW w:w="9355" w:type="dxa"/>
            <w:vAlign w:val="center"/>
          </w:tcPr>
          <w:p w:rsidR="00F63405" w:rsidRPr="001574F4" w:rsidRDefault="00F63405" w:rsidP="001574F4">
            <w:pPr>
              <w:pStyle w:val="Prrafodelista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120" w:after="120"/>
              <w:ind w:left="459" w:hanging="426"/>
              <w:rPr>
                <w:rFonts w:ascii="Arial" w:hAnsi="Arial" w:cs="Arial"/>
                <w:sz w:val="20"/>
                <w:szCs w:val="20"/>
              </w:rPr>
            </w:pPr>
            <w:r w:rsidRPr="001574F4">
              <w:rPr>
                <w:rFonts w:ascii="Arial" w:hAnsi="Arial" w:cs="Arial"/>
                <w:sz w:val="20"/>
                <w:szCs w:val="20"/>
              </w:rPr>
              <w:t xml:space="preserve">Evaluar </w:t>
            </w:r>
            <w:r w:rsidRPr="001574F4">
              <w:rPr>
                <w:rFonts w:ascii="Arial" w:hAnsi="Arial" w:cs="Arial"/>
                <w:bCs/>
                <w:sz w:val="20"/>
                <w:szCs w:val="20"/>
              </w:rPr>
              <w:t xml:space="preserve">al paciente adulto y adulto mayor </w:t>
            </w:r>
            <w:r w:rsidRPr="001574F4">
              <w:rPr>
                <w:rFonts w:ascii="Arial" w:hAnsi="Arial" w:cs="Arial"/>
                <w:sz w:val="20"/>
                <w:szCs w:val="20"/>
              </w:rPr>
              <w:t>con trauma</w:t>
            </w:r>
            <w:r w:rsidR="001E7FCC" w:rsidRPr="001574F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63405" w:rsidRPr="003F1EEA" w:rsidTr="008859D3">
        <w:trPr>
          <w:trHeight w:val="514"/>
        </w:trPr>
        <w:tc>
          <w:tcPr>
            <w:tcW w:w="2127" w:type="dxa"/>
            <w:vMerge/>
            <w:shd w:val="clear" w:color="auto" w:fill="DAEEF3" w:themeFill="accent5" w:themeFillTint="33"/>
          </w:tcPr>
          <w:p w:rsidR="00F63405" w:rsidRPr="003F1EEA" w:rsidRDefault="00F63405" w:rsidP="001E7F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F63405" w:rsidRPr="00697E4A" w:rsidRDefault="00F63405" w:rsidP="001E7FCC">
            <w:pPr>
              <w:pStyle w:val="Prrafodelista"/>
              <w:numPr>
                <w:ilvl w:val="0"/>
                <w:numId w:val="6"/>
              </w:numPr>
              <w:spacing w:line="276" w:lineRule="auto"/>
              <w:ind w:left="176" w:hanging="176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355" w:type="dxa"/>
            <w:vAlign w:val="center"/>
          </w:tcPr>
          <w:p w:rsidR="00F63405" w:rsidRPr="00BE5A4C" w:rsidRDefault="00130C1E" w:rsidP="001E7FC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9.2 </w:t>
            </w:r>
            <w:r w:rsidR="001574F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63405" w:rsidRPr="00BE5A4C">
              <w:rPr>
                <w:rFonts w:ascii="Arial" w:hAnsi="Arial" w:cs="Arial"/>
                <w:bCs/>
                <w:sz w:val="20"/>
                <w:szCs w:val="20"/>
              </w:rPr>
              <w:t>Tratar al paciente adulto y adulto mayor</w:t>
            </w:r>
            <w:r w:rsidR="00F63405" w:rsidRPr="00BE5A4C">
              <w:rPr>
                <w:rFonts w:ascii="Arial" w:hAnsi="Arial" w:cs="Arial"/>
                <w:sz w:val="20"/>
                <w:szCs w:val="20"/>
              </w:rPr>
              <w:t xml:space="preserve"> con trauma</w:t>
            </w:r>
            <w:r w:rsidR="001E7FC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1E7FCC" w:rsidRDefault="001E7FCC" w:rsidP="001975DC">
      <w:pPr>
        <w:spacing w:before="120" w:after="120"/>
        <w:rPr>
          <w:rFonts w:ascii="Arial" w:hAnsi="Arial" w:cs="Arial"/>
          <w:b/>
          <w:sz w:val="20"/>
          <w:szCs w:val="20"/>
          <w:lang w:val="es-ES_tradnl"/>
        </w:rPr>
      </w:pPr>
    </w:p>
    <w:p w:rsidR="001E7FCC" w:rsidRDefault="001E7FCC">
      <w:pPr>
        <w:rPr>
          <w:rFonts w:ascii="Arial" w:hAnsi="Arial" w:cs="Arial"/>
          <w:b/>
          <w:sz w:val="20"/>
          <w:szCs w:val="20"/>
          <w:lang w:val="es-ES_tradnl"/>
        </w:rPr>
      </w:pPr>
      <w:r>
        <w:rPr>
          <w:rFonts w:ascii="Arial" w:hAnsi="Arial" w:cs="Arial"/>
          <w:b/>
          <w:sz w:val="20"/>
          <w:szCs w:val="20"/>
          <w:lang w:val="es-ES_tradnl"/>
        </w:rPr>
        <w:br w:type="page"/>
      </w:r>
    </w:p>
    <w:p w:rsidR="001975DC" w:rsidRPr="003F1EEA" w:rsidRDefault="001975DC" w:rsidP="001975DC">
      <w:pPr>
        <w:spacing w:before="120" w:after="120"/>
        <w:rPr>
          <w:rFonts w:ascii="Arial" w:hAnsi="Arial" w:cs="Arial"/>
          <w:b/>
          <w:sz w:val="20"/>
          <w:szCs w:val="20"/>
          <w:lang w:val="es-ES_tradnl"/>
        </w:rPr>
      </w:pPr>
      <w:r w:rsidRPr="003F1EEA">
        <w:rPr>
          <w:rFonts w:ascii="Arial" w:hAnsi="Arial" w:cs="Arial"/>
          <w:b/>
          <w:sz w:val="20"/>
          <w:szCs w:val="20"/>
          <w:lang w:val="es-ES_tradnl"/>
        </w:rPr>
        <w:lastRenderedPageBreak/>
        <w:t>DOCUMENTOS CONSULTADOS PARA LA IDENTIFICACIÓN DE COMPETENCIAS:</w:t>
      </w:r>
    </w:p>
    <w:p w:rsidR="001975DC" w:rsidRPr="003F1EEA" w:rsidRDefault="001975DC" w:rsidP="001975DC">
      <w:pPr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A65CC7">
        <w:rPr>
          <w:rFonts w:ascii="Arial" w:hAnsi="Arial" w:cs="Arial"/>
          <w:b/>
          <w:iCs/>
          <w:sz w:val="20"/>
          <w:szCs w:val="20"/>
        </w:rPr>
        <w:t xml:space="preserve">Estándares Mínimos de Formación para el Programa de Segunda Especialización en </w:t>
      </w:r>
      <w:r w:rsidR="00455DD4" w:rsidRPr="00A65CC7">
        <w:rPr>
          <w:rFonts w:ascii="Arial" w:hAnsi="Arial" w:cs="Arial"/>
          <w:b/>
          <w:sz w:val="20"/>
          <w:szCs w:val="20"/>
        </w:rPr>
        <w:t>Cirugía General</w:t>
      </w:r>
      <w:r w:rsidRPr="00A65CC7">
        <w:rPr>
          <w:rFonts w:ascii="Arial" w:hAnsi="Arial" w:cs="Arial"/>
          <w:b/>
          <w:iCs/>
          <w:sz w:val="20"/>
          <w:szCs w:val="20"/>
        </w:rPr>
        <w:t xml:space="preserve"> – 2001. </w:t>
      </w:r>
      <w:r w:rsidRPr="00A65CC7">
        <w:rPr>
          <w:rFonts w:ascii="Arial" w:hAnsi="Arial" w:cs="Arial"/>
          <w:b/>
          <w:sz w:val="20"/>
          <w:szCs w:val="20"/>
        </w:rPr>
        <w:t xml:space="preserve">Comité Nacional de Residentado Médico </w:t>
      </w:r>
      <w:r w:rsidRPr="003F1EEA">
        <w:rPr>
          <w:rFonts w:ascii="Arial" w:hAnsi="Arial" w:cs="Arial"/>
          <w:sz w:val="20"/>
          <w:szCs w:val="20"/>
        </w:rPr>
        <w:t>(CONAREME)</w:t>
      </w:r>
    </w:p>
    <w:p w:rsidR="001975DC" w:rsidRPr="00A65CC7" w:rsidRDefault="001975DC" w:rsidP="001975DC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357" w:hanging="357"/>
        <w:rPr>
          <w:rFonts w:ascii="Arial" w:hAnsi="Arial" w:cs="Arial"/>
          <w:b/>
          <w:sz w:val="20"/>
          <w:szCs w:val="20"/>
        </w:rPr>
      </w:pPr>
      <w:r w:rsidRPr="00A65CC7">
        <w:rPr>
          <w:rFonts w:ascii="Arial" w:hAnsi="Arial" w:cs="Arial"/>
          <w:b/>
          <w:sz w:val="20"/>
          <w:szCs w:val="20"/>
        </w:rPr>
        <w:t xml:space="preserve">Planes Curriculares de la Especialidad de </w:t>
      </w:r>
      <w:r w:rsidR="00455DD4" w:rsidRPr="00A65CC7">
        <w:rPr>
          <w:rFonts w:ascii="Arial" w:hAnsi="Arial" w:cs="Arial"/>
          <w:b/>
          <w:sz w:val="20"/>
          <w:szCs w:val="20"/>
        </w:rPr>
        <w:t>Cirugía General</w:t>
      </w:r>
      <w:r w:rsidRPr="00A65CC7">
        <w:rPr>
          <w:rFonts w:ascii="Arial" w:hAnsi="Arial" w:cs="Arial"/>
          <w:b/>
          <w:sz w:val="20"/>
          <w:szCs w:val="20"/>
        </w:rPr>
        <w:t xml:space="preserve"> de las Facultades de Medicina de las siguientes Universidades:</w:t>
      </w:r>
    </w:p>
    <w:p w:rsidR="001975DC" w:rsidRPr="003F1EEA" w:rsidRDefault="001975DC" w:rsidP="001975DC">
      <w:pPr>
        <w:numPr>
          <w:ilvl w:val="1"/>
          <w:numId w:val="3"/>
        </w:numPr>
        <w:tabs>
          <w:tab w:val="clear" w:pos="1440"/>
          <w:tab w:val="num" w:pos="660"/>
        </w:tabs>
        <w:autoSpaceDE w:val="0"/>
        <w:autoSpaceDN w:val="0"/>
        <w:adjustRightInd w:val="0"/>
        <w:ind w:hanging="1110"/>
        <w:rPr>
          <w:rFonts w:ascii="Arial" w:hAnsi="Arial" w:cs="Arial"/>
          <w:sz w:val="20"/>
          <w:szCs w:val="20"/>
        </w:rPr>
      </w:pPr>
      <w:r w:rsidRPr="003F1EEA">
        <w:rPr>
          <w:rFonts w:ascii="Arial" w:hAnsi="Arial" w:cs="Arial"/>
          <w:sz w:val="20"/>
          <w:szCs w:val="20"/>
        </w:rPr>
        <w:t>Universidad Nacional Mayor de San Marcos</w:t>
      </w:r>
    </w:p>
    <w:p w:rsidR="001975DC" w:rsidRPr="003F1EEA" w:rsidRDefault="001975DC" w:rsidP="001975DC">
      <w:pPr>
        <w:numPr>
          <w:ilvl w:val="1"/>
          <w:numId w:val="3"/>
        </w:numPr>
        <w:tabs>
          <w:tab w:val="clear" w:pos="1440"/>
          <w:tab w:val="num" w:pos="660"/>
        </w:tabs>
        <w:autoSpaceDE w:val="0"/>
        <w:autoSpaceDN w:val="0"/>
        <w:adjustRightInd w:val="0"/>
        <w:ind w:hanging="1110"/>
        <w:rPr>
          <w:rFonts w:ascii="Arial" w:hAnsi="Arial" w:cs="Arial"/>
          <w:sz w:val="20"/>
          <w:szCs w:val="20"/>
        </w:rPr>
      </w:pPr>
      <w:r w:rsidRPr="003F1EEA">
        <w:rPr>
          <w:rFonts w:ascii="Arial" w:hAnsi="Arial" w:cs="Arial"/>
          <w:sz w:val="20"/>
          <w:szCs w:val="20"/>
        </w:rPr>
        <w:t>Universidad Nacional Federico Villarreal</w:t>
      </w:r>
    </w:p>
    <w:p w:rsidR="001975DC" w:rsidRPr="003F1EEA" w:rsidRDefault="001975DC" w:rsidP="001975DC">
      <w:pPr>
        <w:numPr>
          <w:ilvl w:val="1"/>
          <w:numId w:val="3"/>
        </w:numPr>
        <w:tabs>
          <w:tab w:val="clear" w:pos="1440"/>
          <w:tab w:val="num" w:pos="660"/>
        </w:tabs>
        <w:autoSpaceDE w:val="0"/>
        <w:autoSpaceDN w:val="0"/>
        <w:adjustRightInd w:val="0"/>
        <w:ind w:hanging="1110"/>
        <w:rPr>
          <w:rFonts w:ascii="Arial" w:hAnsi="Arial" w:cs="Arial"/>
          <w:sz w:val="20"/>
          <w:szCs w:val="20"/>
        </w:rPr>
      </w:pPr>
      <w:r w:rsidRPr="003F1EEA">
        <w:rPr>
          <w:rFonts w:ascii="Arial" w:hAnsi="Arial" w:cs="Arial"/>
          <w:sz w:val="20"/>
          <w:szCs w:val="20"/>
        </w:rPr>
        <w:t>Universidad Nacional de San Agustín</w:t>
      </w:r>
    </w:p>
    <w:p w:rsidR="001975DC" w:rsidRPr="003F1EEA" w:rsidRDefault="001975DC" w:rsidP="001975DC">
      <w:pPr>
        <w:numPr>
          <w:ilvl w:val="1"/>
          <w:numId w:val="3"/>
        </w:numPr>
        <w:tabs>
          <w:tab w:val="clear" w:pos="1440"/>
          <w:tab w:val="num" w:pos="660"/>
        </w:tabs>
        <w:autoSpaceDE w:val="0"/>
        <w:autoSpaceDN w:val="0"/>
        <w:adjustRightInd w:val="0"/>
        <w:ind w:hanging="1110"/>
        <w:rPr>
          <w:rFonts w:ascii="Arial" w:hAnsi="Arial" w:cs="Arial"/>
          <w:sz w:val="20"/>
          <w:szCs w:val="20"/>
        </w:rPr>
      </w:pPr>
      <w:r w:rsidRPr="003F1EEA">
        <w:rPr>
          <w:rFonts w:ascii="Arial" w:hAnsi="Arial" w:cs="Arial"/>
          <w:sz w:val="20"/>
          <w:szCs w:val="20"/>
        </w:rPr>
        <w:t>Universidad Nacional San Luis Gonzaga</w:t>
      </w:r>
    </w:p>
    <w:p w:rsidR="001975DC" w:rsidRPr="003F1EEA" w:rsidRDefault="001975DC" w:rsidP="001975DC">
      <w:pPr>
        <w:numPr>
          <w:ilvl w:val="1"/>
          <w:numId w:val="3"/>
        </w:numPr>
        <w:tabs>
          <w:tab w:val="clear" w:pos="1440"/>
          <w:tab w:val="num" w:pos="660"/>
        </w:tabs>
        <w:autoSpaceDE w:val="0"/>
        <w:autoSpaceDN w:val="0"/>
        <w:adjustRightInd w:val="0"/>
        <w:ind w:hanging="1110"/>
        <w:rPr>
          <w:rFonts w:ascii="Arial" w:hAnsi="Arial" w:cs="Arial"/>
          <w:sz w:val="20"/>
          <w:szCs w:val="20"/>
        </w:rPr>
      </w:pPr>
      <w:r w:rsidRPr="003F1EEA">
        <w:rPr>
          <w:rFonts w:ascii="Arial" w:hAnsi="Arial" w:cs="Arial"/>
          <w:sz w:val="20"/>
          <w:szCs w:val="20"/>
        </w:rPr>
        <w:t>Universidad Nacional de Piura</w:t>
      </w:r>
      <w:bookmarkStart w:id="0" w:name="_GoBack"/>
      <w:bookmarkEnd w:id="0"/>
    </w:p>
    <w:p w:rsidR="001975DC" w:rsidRPr="003F1EEA" w:rsidRDefault="001975DC" w:rsidP="001975DC">
      <w:pPr>
        <w:numPr>
          <w:ilvl w:val="1"/>
          <w:numId w:val="3"/>
        </w:numPr>
        <w:tabs>
          <w:tab w:val="clear" w:pos="1440"/>
          <w:tab w:val="num" w:pos="660"/>
        </w:tabs>
        <w:autoSpaceDE w:val="0"/>
        <w:autoSpaceDN w:val="0"/>
        <w:adjustRightInd w:val="0"/>
        <w:ind w:hanging="1110"/>
        <w:rPr>
          <w:rFonts w:ascii="Arial" w:hAnsi="Arial" w:cs="Arial"/>
          <w:sz w:val="20"/>
          <w:szCs w:val="20"/>
        </w:rPr>
      </w:pPr>
      <w:r w:rsidRPr="003F1EEA">
        <w:rPr>
          <w:rFonts w:ascii="Arial" w:hAnsi="Arial" w:cs="Arial"/>
          <w:sz w:val="20"/>
          <w:szCs w:val="20"/>
        </w:rPr>
        <w:t>Universidad Nacional de Trujillo</w:t>
      </w:r>
    </w:p>
    <w:p w:rsidR="001975DC" w:rsidRPr="003F1EEA" w:rsidRDefault="001975DC" w:rsidP="001975DC">
      <w:pPr>
        <w:numPr>
          <w:ilvl w:val="1"/>
          <w:numId w:val="3"/>
        </w:numPr>
        <w:tabs>
          <w:tab w:val="clear" w:pos="1440"/>
          <w:tab w:val="num" w:pos="660"/>
        </w:tabs>
        <w:autoSpaceDE w:val="0"/>
        <w:autoSpaceDN w:val="0"/>
        <w:adjustRightInd w:val="0"/>
        <w:ind w:hanging="1110"/>
        <w:rPr>
          <w:rFonts w:ascii="Arial" w:hAnsi="Arial" w:cs="Arial"/>
          <w:sz w:val="20"/>
          <w:szCs w:val="20"/>
        </w:rPr>
      </w:pPr>
      <w:r w:rsidRPr="003F1EEA">
        <w:rPr>
          <w:rFonts w:ascii="Arial" w:hAnsi="Arial" w:cs="Arial"/>
          <w:sz w:val="20"/>
          <w:szCs w:val="20"/>
        </w:rPr>
        <w:t xml:space="preserve">Universidad Nacional del Centro del Perú </w:t>
      </w:r>
    </w:p>
    <w:p w:rsidR="001975DC" w:rsidRPr="00AE7A60" w:rsidRDefault="001975DC" w:rsidP="001975DC">
      <w:pPr>
        <w:numPr>
          <w:ilvl w:val="1"/>
          <w:numId w:val="3"/>
        </w:numPr>
        <w:tabs>
          <w:tab w:val="clear" w:pos="1440"/>
          <w:tab w:val="num" w:pos="660"/>
        </w:tabs>
        <w:autoSpaceDE w:val="0"/>
        <w:autoSpaceDN w:val="0"/>
        <w:adjustRightInd w:val="0"/>
        <w:ind w:hanging="1110"/>
        <w:rPr>
          <w:rFonts w:ascii="Arial" w:hAnsi="Arial" w:cs="Arial"/>
          <w:sz w:val="20"/>
          <w:szCs w:val="20"/>
        </w:rPr>
      </w:pPr>
      <w:r w:rsidRPr="00AE7A60">
        <w:rPr>
          <w:rFonts w:ascii="Arial" w:hAnsi="Arial" w:cs="Arial"/>
          <w:sz w:val="20"/>
          <w:szCs w:val="20"/>
        </w:rPr>
        <w:t>Universidad Naci</w:t>
      </w:r>
      <w:r w:rsidR="006A7371" w:rsidRPr="00AE7A60">
        <w:rPr>
          <w:rFonts w:ascii="Arial" w:hAnsi="Arial" w:cs="Arial"/>
          <w:sz w:val="20"/>
          <w:szCs w:val="20"/>
        </w:rPr>
        <w:t>onal San Antonio Abad del Cusco</w:t>
      </w:r>
    </w:p>
    <w:p w:rsidR="001975DC" w:rsidRPr="003F1EEA" w:rsidRDefault="001975DC" w:rsidP="001975DC">
      <w:pPr>
        <w:numPr>
          <w:ilvl w:val="1"/>
          <w:numId w:val="3"/>
        </w:numPr>
        <w:tabs>
          <w:tab w:val="clear" w:pos="1440"/>
          <w:tab w:val="num" w:pos="660"/>
        </w:tabs>
        <w:autoSpaceDE w:val="0"/>
        <w:autoSpaceDN w:val="0"/>
        <w:adjustRightInd w:val="0"/>
        <w:ind w:hanging="1110"/>
        <w:rPr>
          <w:rFonts w:ascii="Arial" w:hAnsi="Arial" w:cs="Arial"/>
          <w:sz w:val="20"/>
          <w:szCs w:val="20"/>
        </w:rPr>
      </w:pPr>
      <w:r w:rsidRPr="003F1EEA">
        <w:rPr>
          <w:rFonts w:ascii="Arial" w:hAnsi="Arial" w:cs="Arial"/>
          <w:sz w:val="20"/>
          <w:szCs w:val="20"/>
        </w:rPr>
        <w:t xml:space="preserve">Universidad Peruana Cayetano Heredia </w:t>
      </w:r>
    </w:p>
    <w:p w:rsidR="00971DFF" w:rsidRPr="003F1EEA" w:rsidRDefault="00971DFF" w:rsidP="00971DFF">
      <w:pPr>
        <w:numPr>
          <w:ilvl w:val="1"/>
          <w:numId w:val="3"/>
        </w:numPr>
        <w:tabs>
          <w:tab w:val="clear" w:pos="1440"/>
          <w:tab w:val="num" w:pos="660"/>
        </w:tabs>
        <w:autoSpaceDE w:val="0"/>
        <w:autoSpaceDN w:val="0"/>
        <w:adjustRightInd w:val="0"/>
        <w:ind w:hanging="1110"/>
        <w:rPr>
          <w:rFonts w:ascii="Arial" w:hAnsi="Arial" w:cs="Arial"/>
          <w:sz w:val="20"/>
          <w:szCs w:val="20"/>
        </w:rPr>
      </w:pPr>
      <w:r w:rsidRPr="003F1EEA">
        <w:rPr>
          <w:rFonts w:ascii="Arial" w:hAnsi="Arial" w:cs="Arial"/>
          <w:sz w:val="20"/>
          <w:szCs w:val="20"/>
        </w:rPr>
        <w:t xml:space="preserve">Universidad Privada San Pedro </w:t>
      </w:r>
    </w:p>
    <w:p w:rsidR="001975DC" w:rsidRPr="003F1EEA" w:rsidRDefault="001975DC" w:rsidP="001975DC">
      <w:pPr>
        <w:numPr>
          <w:ilvl w:val="1"/>
          <w:numId w:val="3"/>
        </w:numPr>
        <w:tabs>
          <w:tab w:val="clear" w:pos="1440"/>
          <w:tab w:val="num" w:pos="660"/>
        </w:tabs>
        <w:autoSpaceDE w:val="0"/>
        <w:autoSpaceDN w:val="0"/>
        <w:adjustRightInd w:val="0"/>
        <w:ind w:hanging="1110"/>
        <w:rPr>
          <w:rFonts w:ascii="Arial" w:hAnsi="Arial" w:cs="Arial"/>
          <w:sz w:val="20"/>
          <w:szCs w:val="20"/>
        </w:rPr>
      </w:pPr>
      <w:r w:rsidRPr="003F1EEA">
        <w:rPr>
          <w:rFonts w:ascii="Arial" w:hAnsi="Arial" w:cs="Arial"/>
          <w:sz w:val="20"/>
          <w:szCs w:val="20"/>
        </w:rPr>
        <w:t>Universidad de San Martín de Porres</w:t>
      </w:r>
    </w:p>
    <w:p w:rsidR="001975DC" w:rsidRPr="005C4F11" w:rsidRDefault="001975DC" w:rsidP="001975DC">
      <w:pPr>
        <w:numPr>
          <w:ilvl w:val="1"/>
          <w:numId w:val="3"/>
        </w:numPr>
        <w:tabs>
          <w:tab w:val="clear" w:pos="1440"/>
          <w:tab w:val="num" w:pos="660"/>
        </w:tabs>
        <w:autoSpaceDE w:val="0"/>
        <w:autoSpaceDN w:val="0"/>
        <w:adjustRightInd w:val="0"/>
        <w:ind w:hanging="1110"/>
        <w:rPr>
          <w:rFonts w:ascii="Arial" w:hAnsi="Arial" w:cs="Arial"/>
          <w:sz w:val="20"/>
          <w:szCs w:val="20"/>
        </w:rPr>
      </w:pPr>
      <w:r w:rsidRPr="005C4F11">
        <w:rPr>
          <w:rFonts w:ascii="Arial" w:hAnsi="Arial" w:cs="Arial"/>
          <w:sz w:val="20"/>
          <w:szCs w:val="20"/>
        </w:rPr>
        <w:t>Universidad Ricardo Palma</w:t>
      </w:r>
    </w:p>
    <w:p w:rsidR="008E24D8" w:rsidRPr="005C4F11" w:rsidRDefault="008E24D8" w:rsidP="008E24D8">
      <w:pPr>
        <w:autoSpaceDE w:val="0"/>
        <w:autoSpaceDN w:val="0"/>
        <w:adjustRightInd w:val="0"/>
        <w:ind w:left="1440"/>
        <w:rPr>
          <w:rFonts w:ascii="Arial" w:hAnsi="Arial" w:cs="Arial"/>
          <w:sz w:val="20"/>
          <w:szCs w:val="20"/>
        </w:rPr>
      </w:pPr>
    </w:p>
    <w:p w:rsidR="00C0057E" w:rsidRPr="00A65CC7" w:rsidRDefault="003F1EEA" w:rsidP="00C0057E">
      <w:pPr>
        <w:pStyle w:val="Prrafodelista"/>
        <w:numPr>
          <w:ilvl w:val="0"/>
          <w:numId w:val="2"/>
        </w:numPr>
        <w:spacing w:before="120" w:line="276" w:lineRule="auto"/>
        <w:rPr>
          <w:rFonts w:ascii="Arial" w:hAnsi="Arial" w:cs="Arial"/>
          <w:b/>
          <w:sz w:val="20"/>
          <w:szCs w:val="20"/>
        </w:rPr>
      </w:pPr>
      <w:r w:rsidRPr="00A65CC7">
        <w:rPr>
          <w:rFonts w:ascii="Arial" w:hAnsi="Arial" w:cs="Arial"/>
          <w:b/>
          <w:sz w:val="20"/>
          <w:szCs w:val="20"/>
        </w:rPr>
        <w:t xml:space="preserve">Documento de trabajo. </w:t>
      </w:r>
      <w:r w:rsidR="00C0057E" w:rsidRPr="00A65CC7">
        <w:rPr>
          <w:rFonts w:ascii="Arial" w:hAnsi="Arial" w:cs="Arial"/>
          <w:b/>
          <w:sz w:val="20"/>
          <w:szCs w:val="20"/>
        </w:rPr>
        <w:t>Mapa funcional. Competencias Claves del Cirujano General. Colegio Médico del Perú. 2009</w:t>
      </w:r>
    </w:p>
    <w:p w:rsidR="00A65CC7" w:rsidRDefault="00A65CC7" w:rsidP="00A65CC7">
      <w:pPr>
        <w:numPr>
          <w:ilvl w:val="0"/>
          <w:numId w:val="7"/>
        </w:numPr>
        <w:spacing w:before="120"/>
        <w:rPr>
          <w:rFonts w:ascii="Arial" w:eastAsia="Calibri" w:hAnsi="Arial" w:cs="Arial"/>
          <w:b/>
          <w:sz w:val="20"/>
          <w:szCs w:val="20"/>
          <w:lang w:val="es-ES_tradnl" w:eastAsia="en-US"/>
        </w:rPr>
      </w:pPr>
      <w:r>
        <w:rPr>
          <w:rFonts w:ascii="Arial" w:hAnsi="Arial" w:cs="Arial"/>
          <w:b/>
          <w:sz w:val="20"/>
          <w:szCs w:val="20"/>
          <w:lang w:val="es-ES_tradnl"/>
        </w:rPr>
        <w:t>Normas o Guías Técnicas o Clínicas del MINSA actualizadas hasta el 31 de Diciembre del 2010</w:t>
      </w:r>
    </w:p>
    <w:p w:rsidR="00A65CC7" w:rsidRPr="00A65CC7" w:rsidRDefault="00A65CC7" w:rsidP="00A65CC7">
      <w:pPr>
        <w:spacing w:before="120" w:line="276" w:lineRule="auto"/>
        <w:rPr>
          <w:rFonts w:ascii="Arial" w:hAnsi="Arial" w:cs="Arial"/>
          <w:sz w:val="20"/>
          <w:szCs w:val="20"/>
        </w:rPr>
      </w:pPr>
    </w:p>
    <w:sectPr w:rsidR="00A65CC7" w:rsidRPr="00A65CC7" w:rsidSect="00F62A3E">
      <w:pgSz w:w="16839" w:h="11907" w:orient="landscape" w:code="9"/>
      <w:pgMar w:top="1134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57D1B"/>
    <w:multiLevelType w:val="multilevel"/>
    <w:tmpl w:val="53BA72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F596341"/>
    <w:multiLevelType w:val="multilevel"/>
    <w:tmpl w:val="1E085C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">
    <w:nsid w:val="2EF10585"/>
    <w:multiLevelType w:val="hybridMultilevel"/>
    <w:tmpl w:val="C76AEC0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0079A4"/>
    <w:multiLevelType w:val="hybridMultilevel"/>
    <w:tmpl w:val="CD2A73A8"/>
    <w:lvl w:ilvl="0" w:tplc="280A000F">
      <w:start w:val="1"/>
      <w:numFmt w:val="decimal"/>
      <w:lvlText w:val="%1."/>
      <w:lvlJc w:val="left"/>
      <w:pPr>
        <w:ind w:left="360" w:hanging="360"/>
      </w:p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DD10446"/>
    <w:multiLevelType w:val="hybridMultilevel"/>
    <w:tmpl w:val="1E6C752A"/>
    <w:lvl w:ilvl="0" w:tplc="649E8908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  <w:color w:val="231E1F"/>
        <w:sz w:val="20"/>
        <w:szCs w:val="20"/>
      </w:rPr>
    </w:lvl>
    <w:lvl w:ilvl="1" w:tplc="0C0A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57F174A5"/>
    <w:multiLevelType w:val="hybridMultilevel"/>
    <w:tmpl w:val="DF6A6680"/>
    <w:lvl w:ilvl="0" w:tplc="28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9AC6F87"/>
    <w:multiLevelType w:val="hybridMultilevel"/>
    <w:tmpl w:val="D09A39BE"/>
    <w:lvl w:ilvl="0" w:tplc="C6D8DF8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4C37"/>
    <w:rsid w:val="000153D5"/>
    <w:rsid w:val="00020239"/>
    <w:rsid w:val="0004385A"/>
    <w:rsid w:val="0006113E"/>
    <w:rsid w:val="000C7A44"/>
    <w:rsid w:val="000E3B79"/>
    <w:rsid w:val="00130C1E"/>
    <w:rsid w:val="001321B5"/>
    <w:rsid w:val="00145FC3"/>
    <w:rsid w:val="001574F4"/>
    <w:rsid w:val="0017057D"/>
    <w:rsid w:val="001975DC"/>
    <w:rsid w:val="001A3107"/>
    <w:rsid w:val="001B4E9D"/>
    <w:rsid w:val="001D7986"/>
    <w:rsid w:val="001E7FCC"/>
    <w:rsid w:val="001F01A7"/>
    <w:rsid w:val="00201D07"/>
    <w:rsid w:val="0021152F"/>
    <w:rsid w:val="00285C1D"/>
    <w:rsid w:val="002A0F3F"/>
    <w:rsid w:val="002E0FB2"/>
    <w:rsid w:val="002F07D3"/>
    <w:rsid w:val="002F0A47"/>
    <w:rsid w:val="002F0BCA"/>
    <w:rsid w:val="00303679"/>
    <w:rsid w:val="003248D8"/>
    <w:rsid w:val="00336E97"/>
    <w:rsid w:val="003537D7"/>
    <w:rsid w:val="003762FD"/>
    <w:rsid w:val="003B794A"/>
    <w:rsid w:val="003D28A4"/>
    <w:rsid w:val="003D42BC"/>
    <w:rsid w:val="003E434E"/>
    <w:rsid w:val="003F1EEA"/>
    <w:rsid w:val="00405B04"/>
    <w:rsid w:val="004255E5"/>
    <w:rsid w:val="0042651E"/>
    <w:rsid w:val="00455DD4"/>
    <w:rsid w:val="00475ED7"/>
    <w:rsid w:val="00485D5C"/>
    <w:rsid w:val="0049331D"/>
    <w:rsid w:val="004F6041"/>
    <w:rsid w:val="00547608"/>
    <w:rsid w:val="00565237"/>
    <w:rsid w:val="005A3BB4"/>
    <w:rsid w:val="005A65B8"/>
    <w:rsid w:val="005C407C"/>
    <w:rsid w:val="005C4F11"/>
    <w:rsid w:val="00617FF1"/>
    <w:rsid w:val="00644C37"/>
    <w:rsid w:val="00651AFA"/>
    <w:rsid w:val="00697E4A"/>
    <w:rsid w:val="006A7371"/>
    <w:rsid w:val="00705B50"/>
    <w:rsid w:val="007222FC"/>
    <w:rsid w:val="0072581C"/>
    <w:rsid w:val="00730EA5"/>
    <w:rsid w:val="007405C5"/>
    <w:rsid w:val="00745132"/>
    <w:rsid w:val="00773B2F"/>
    <w:rsid w:val="00784762"/>
    <w:rsid w:val="007D0F4C"/>
    <w:rsid w:val="007D3382"/>
    <w:rsid w:val="007D5EFC"/>
    <w:rsid w:val="00842B4F"/>
    <w:rsid w:val="00865194"/>
    <w:rsid w:val="008859D3"/>
    <w:rsid w:val="008E1B57"/>
    <w:rsid w:val="008E24D8"/>
    <w:rsid w:val="008F5962"/>
    <w:rsid w:val="009268DE"/>
    <w:rsid w:val="0094351B"/>
    <w:rsid w:val="00955816"/>
    <w:rsid w:val="00971DFF"/>
    <w:rsid w:val="009D1F21"/>
    <w:rsid w:val="009E3FFA"/>
    <w:rsid w:val="009E6698"/>
    <w:rsid w:val="009F2A79"/>
    <w:rsid w:val="00A30E1E"/>
    <w:rsid w:val="00A3748E"/>
    <w:rsid w:val="00A65CC7"/>
    <w:rsid w:val="00A71AA5"/>
    <w:rsid w:val="00A72885"/>
    <w:rsid w:val="00A83C75"/>
    <w:rsid w:val="00AA181F"/>
    <w:rsid w:val="00AC0763"/>
    <w:rsid w:val="00AC1284"/>
    <w:rsid w:val="00AE7A60"/>
    <w:rsid w:val="00AF39EA"/>
    <w:rsid w:val="00AF6C63"/>
    <w:rsid w:val="00B34A6C"/>
    <w:rsid w:val="00B52311"/>
    <w:rsid w:val="00B80EDC"/>
    <w:rsid w:val="00BB3374"/>
    <w:rsid w:val="00BD354B"/>
    <w:rsid w:val="00BE5A4C"/>
    <w:rsid w:val="00C0057E"/>
    <w:rsid w:val="00C03D02"/>
    <w:rsid w:val="00C17376"/>
    <w:rsid w:val="00C2191F"/>
    <w:rsid w:val="00C30BDB"/>
    <w:rsid w:val="00C41444"/>
    <w:rsid w:val="00C41B2E"/>
    <w:rsid w:val="00C6034F"/>
    <w:rsid w:val="00CA296D"/>
    <w:rsid w:val="00D0246E"/>
    <w:rsid w:val="00D06A88"/>
    <w:rsid w:val="00D42AA2"/>
    <w:rsid w:val="00D56CA9"/>
    <w:rsid w:val="00D844AB"/>
    <w:rsid w:val="00D87909"/>
    <w:rsid w:val="00DA4C53"/>
    <w:rsid w:val="00DD48F0"/>
    <w:rsid w:val="00DE1785"/>
    <w:rsid w:val="00E029D4"/>
    <w:rsid w:val="00E2374F"/>
    <w:rsid w:val="00E92CB7"/>
    <w:rsid w:val="00EC49E7"/>
    <w:rsid w:val="00ED3318"/>
    <w:rsid w:val="00ED77F8"/>
    <w:rsid w:val="00EF36B9"/>
    <w:rsid w:val="00EF6AD1"/>
    <w:rsid w:val="00F62A3E"/>
    <w:rsid w:val="00F63405"/>
    <w:rsid w:val="00F8030F"/>
    <w:rsid w:val="00FB4842"/>
    <w:rsid w:val="00FE7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C37"/>
    <w:rPr>
      <w:rFonts w:ascii="Times New Roman" w:eastAsia="Times New Roman" w:hAnsi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644C3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644C37"/>
    <w:pPr>
      <w:spacing w:before="100" w:beforeAutospacing="1" w:after="100" w:afterAutospacing="1"/>
    </w:pPr>
    <w:rPr>
      <w:lang w:val="en-US" w:eastAsia="en-US"/>
    </w:rPr>
  </w:style>
  <w:style w:type="paragraph" w:styleId="Prrafodelista">
    <w:name w:val="List Paragraph"/>
    <w:basedOn w:val="Normal"/>
    <w:uiPriority w:val="34"/>
    <w:qFormat/>
    <w:rsid w:val="00C0057E"/>
    <w:pPr>
      <w:ind w:left="720"/>
      <w:contextualSpacing/>
    </w:pPr>
  </w:style>
  <w:style w:type="paragraph" w:customStyle="1" w:styleId="Default">
    <w:name w:val="Default"/>
    <w:rsid w:val="00C603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P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C37"/>
    <w:rPr>
      <w:rFonts w:ascii="Times New Roman" w:eastAsia="Times New Roman" w:hAnsi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644C3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644C37"/>
    <w:pPr>
      <w:spacing w:before="100" w:beforeAutospacing="1" w:after="100" w:afterAutospacing="1"/>
    </w:pPr>
    <w:rPr>
      <w:lang w:val="en-US" w:eastAsia="en-US"/>
    </w:rPr>
  </w:style>
  <w:style w:type="paragraph" w:styleId="Prrafodelista">
    <w:name w:val="List Paragraph"/>
    <w:basedOn w:val="Normal"/>
    <w:uiPriority w:val="34"/>
    <w:qFormat/>
    <w:rsid w:val="00C0057E"/>
    <w:pPr>
      <w:ind w:left="720"/>
      <w:contextualSpacing/>
    </w:pPr>
  </w:style>
  <w:style w:type="paragraph" w:customStyle="1" w:styleId="Default">
    <w:name w:val="Default"/>
    <w:rsid w:val="00C603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P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0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3F519-56C7-4E74-910E-F71F84E72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1100</Words>
  <Characters>6278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MAPA FUNCIONAL DEL ESTUDIANTE DE LA ESPECIALIDAD EN CIRUGIA GENERAL</vt:lpstr>
    </vt:vector>
  </TitlesOfParts>
  <Company>Toshiba</Company>
  <LinksUpToDate>false</LinksUpToDate>
  <CharactersWithSpaces>7364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MAPA FUNCIONAL DEL ESTUDIANTE DE LA ESPECIALIDAD EN CIRUGIA GENERAL</dc:title>
  <dc:creator>Usuario</dc:creator>
  <cp:lastModifiedBy>carlos </cp:lastModifiedBy>
  <cp:revision>7</cp:revision>
  <dcterms:created xsi:type="dcterms:W3CDTF">2012-12-04T04:11:00Z</dcterms:created>
  <dcterms:modified xsi:type="dcterms:W3CDTF">2012-12-06T21:37:00Z</dcterms:modified>
</cp:coreProperties>
</file>